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79DE" w14:textId="1488C332" w:rsidR="00E738DD" w:rsidRPr="00092E88" w:rsidRDefault="00E738DD" w:rsidP="00441A40">
      <w:pPr>
        <w:pStyle w:val="Betarp"/>
        <w:ind w:left="3888" w:firstLine="1296"/>
        <w:rPr>
          <w:rFonts w:ascii="Times New Roman" w:hAnsi="Times New Roman" w:cs="Times New Roman"/>
          <w:sz w:val="24"/>
          <w:szCs w:val="24"/>
        </w:rPr>
      </w:pPr>
      <w:r w:rsidRPr="00092E88">
        <w:rPr>
          <w:rFonts w:ascii="Times New Roman" w:hAnsi="Times New Roman" w:cs="Times New Roman"/>
          <w:sz w:val="24"/>
          <w:szCs w:val="24"/>
        </w:rPr>
        <w:t>PRITARTA</w:t>
      </w:r>
    </w:p>
    <w:p w14:paraId="58881536" w14:textId="080D4B3E" w:rsidR="00E738DD" w:rsidRPr="00092E88" w:rsidRDefault="00E738DD" w:rsidP="00441A40">
      <w:pPr>
        <w:pStyle w:val="Betarp"/>
        <w:ind w:left="3888" w:firstLine="1296"/>
        <w:rPr>
          <w:rFonts w:ascii="Times New Roman" w:hAnsi="Times New Roman" w:cs="Times New Roman"/>
          <w:sz w:val="24"/>
          <w:szCs w:val="24"/>
        </w:rPr>
      </w:pPr>
      <w:r w:rsidRPr="00092E88">
        <w:rPr>
          <w:rFonts w:ascii="Times New Roman" w:hAnsi="Times New Roman" w:cs="Times New Roman"/>
          <w:sz w:val="24"/>
          <w:szCs w:val="24"/>
        </w:rPr>
        <w:t>Rokiš</w:t>
      </w:r>
      <w:r w:rsidR="00492BB5">
        <w:rPr>
          <w:rFonts w:ascii="Times New Roman" w:hAnsi="Times New Roman" w:cs="Times New Roman"/>
          <w:sz w:val="24"/>
          <w:szCs w:val="24"/>
        </w:rPr>
        <w:t>kio rajono savivaldybės tarybos</w:t>
      </w:r>
    </w:p>
    <w:p w14:paraId="77A2911B" w14:textId="2E387246" w:rsidR="009B59A1" w:rsidRPr="00092E88" w:rsidRDefault="00E738DD" w:rsidP="00441A40">
      <w:pPr>
        <w:pStyle w:val="Betarp"/>
        <w:rPr>
          <w:rFonts w:ascii="Times New Roman" w:hAnsi="Times New Roman" w:cs="Times New Roman"/>
          <w:sz w:val="24"/>
          <w:szCs w:val="24"/>
        </w:rPr>
      </w:pPr>
      <w:r w:rsidRPr="00092E88">
        <w:rPr>
          <w:rFonts w:ascii="Times New Roman" w:hAnsi="Times New Roman" w:cs="Times New Roman"/>
          <w:sz w:val="24"/>
          <w:szCs w:val="24"/>
        </w:rPr>
        <w:tab/>
      </w:r>
      <w:r w:rsidRPr="00092E88">
        <w:rPr>
          <w:rFonts w:ascii="Times New Roman" w:hAnsi="Times New Roman" w:cs="Times New Roman"/>
          <w:sz w:val="24"/>
          <w:szCs w:val="24"/>
        </w:rPr>
        <w:tab/>
      </w:r>
      <w:r w:rsidRPr="00092E88">
        <w:rPr>
          <w:rFonts w:ascii="Times New Roman" w:hAnsi="Times New Roman" w:cs="Times New Roman"/>
          <w:sz w:val="24"/>
          <w:szCs w:val="24"/>
        </w:rPr>
        <w:tab/>
      </w:r>
      <w:r w:rsidRPr="00092E88">
        <w:rPr>
          <w:rFonts w:ascii="Times New Roman" w:hAnsi="Times New Roman" w:cs="Times New Roman"/>
          <w:sz w:val="24"/>
          <w:szCs w:val="24"/>
        </w:rPr>
        <w:tab/>
        <w:t>20</w:t>
      </w:r>
      <w:r w:rsidR="00107C37" w:rsidRPr="00092E88">
        <w:rPr>
          <w:rFonts w:ascii="Times New Roman" w:hAnsi="Times New Roman" w:cs="Times New Roman"/>
          <w:sz w:val="24"/>
          <w:szCs w:val="24"/>
        </w:rPr>
        <w:t>2</w:t>
      </w:r>
      <w:r w:rsidR="00E83E0B" w:rsidRPr="00092E88">
        <w:rPr>
          <w:rFonts w:ascii="Times New Roman" w:hAnsi="Times New Roman" w:cs="Times New Roman"/>
          <w:sz w:val="24"/>
          <w:szCs w:val="24"/>
        </w:rPr>
        <w:t>2</w:t>
      </w:r>
      <w:r w:rsidRPr="00092E88">
        <w:rPr>
          <w:rFonts w:ascii="Times New Roman" w:hAnsi="Times New Roman" w:cs="Times New Roman"/>
          <w:sz w:val="24"/>
          <w:szCs w:val="24"/>
        </w:rPr>
        <w:t xml:space="preserve"> m.</w:t>
      </w:r>
      <w:r w:rsidR="00EA6500">
        <w:rPr>
          <w:rFonts w:ascii="Times New Roman" w:hAnsi="Times New Roman" w:cs="Times New Roman"/>
          <w:sz w:val="24"/>
          <w:szCs w:val="24"/>
        </w:rPr>
        <w:t xml:space="preserve"> balandžio 29 d. </w:t>
      </w:r>
      <w:r w:rsidRPr="00092E88">
        <w:rPr>
          <w:rFonts w:ascii="Times New Roman" w:hAnsi="Times New Roman" w:cs="Times New Roman"/>
          <w:sz w:val="24"/>
          <w:szCs w:val="24"/>
        </w:rPr>
        <w:t>sprendimu Nr. TS-</w:t>
      </w:r>
    </w:p>
    <w:p w14:paraId="32A5A681" w14:textId="77777777" w:rsidR="00E738DD" w:rsidRPr="00092E88" w:rsidRDefault="00E738DD" w:rsidP="00441A40">
      <w:pPr>
        <w:pStyle w:val="Betarp"/>
        <w:rPr>
          <w:rFonts w:ascii="Times New Roman" w:hAnsi="Times New Roman" w:cs="Times New Roman"/>
          <w:sz w:val="24"/>
          <w:szCs w:val="24"/>
        </w:rPr>
      </w:pPr>
    </w:p>
    <w:p w14:paraId="17F179B5" w14:textId="77777777" w:rsidR="00AD37ED" w:rsidRPr="00092E88" w:rsidRDefault="00AD37ED" w:rsidP="00441A40">
      <w:pPr>
        <w:pStyle w:val="Betarp"/>
        <w:rPr>
          <w:rFonts w:ascii="Times New Roman" w:hAnsi="Times New Roman" w:cs="Times New Roman"/>
          <w:sz w:val="24"/>
          <w:szCs w:val="24"/>
        </w:rPr>
      </w:pPr>
    </w:p>
    <w:p w14:paraId="4AD2745E" w14:textId="0BF2811D" w:rsidR="000B4052" w:rsidRPr="00092E88" w:rsidRDefault="00E738DD" w:rsidP="00441A40">
      <w:pPr>
        <w:pStyle w:val="Betarp"/>
        <w:jc w:val="center"/>
        <w:rPr>
          <w:rFonts w:ascii="Times New Roman" w:hAnsi="Times New Roman" w:cs="Times New Roman"/>
          <w:b/>
          <w:sz w:val="24"/>
          <w:szCs w:val="24"/>
        </w:rPr>
      </w:pPr>
      <w:r w:rsidRPr="00092E88">
        <w:rPr>
          <w:rFonts w:ascii="Times New Roman" w:hAnsi="Times New Roman" w:cs="Times New Roman"/>
          <w:b/>
          <w:sz w:val="24"/>
          <w:szCs w:val="24"/>
        </w:rPr>
        <w:t>A</w:t>
      </w:r>
      <w:r w:rsidR="000B4052" w:rsidRPr="00092E88">
        <w:rPr>
          <w:rFonts w:ascii="Times New Roman" w:hAnsi="Times New Roman" w:cs="Times New Roman"/>
          <w:b/>
          <w:sz w:val="24"/>
          <w:szCs w:val="24"/>
        </w:rPr>
        <w:t>KCINĖS BENDROVĖS</w:t>
      </w:r>
      <w:r w:rsidR="00962B1A" w:rsidRPr="00092E88">
        <w:rPr>
          <w:rFonts w:ascii="Times New Roman" w:hAnsi="Times New Roman" w:cs="Times New Roman"/>
          <w:b/>
          <w:sz w:val="24"/>
          <w:szCs w:val="24"/>
        </w:rPr>
        <w:t xml:space="preserve"> </w:t>
      </w:r>
      <w:r w:rsidR="003101B4" w:rsidRPr="00092E88">
        <w:rPr>
          <w:rFonts w:ascii="Times New Roman" w:hAnsi="Times New Roman" w:cs="Times New Roman"/>
          <w:b/>
          <w:sz w:val="24"/>
          <w:szCs w:val="24"/>
        </w:rPr>
        <w:t>R</w:t>
      </w:r>
      <w:r w:rsidR="002D0C25" w:rsidRPr="00092E88">
        <w:rPr>
          <w:rFonts w:ascii="Times New Roman" w:hAnsi="Times New Roman" w:cs="Times New Roman"/>
          <w:b/>
          <w:sz w:val="24"/>
          <w:szCs w:val="24"/>
        </w:rPr>
        <w:t>OKIŠKIO BUTŲ ŪKI</w:t>
      </w:r>
      <w:r w:rsidR="003101B4" w:rsidRPr="00092E88">
        <w:rPr>
          <w:rFonts w:ascii="Times New Roman" w:hAnsi="Times New Roman" w:cs="Times New Roman"/>
          <w:b/>
          <w:sz w:val="24"/>
          <w:szCs w:val="24"/>
        </w:rPr>
        <w:t>O</w:t>
      </w:r>
    </w:p>
    <w:p w14:paraId="3ECBCE93" w14:textId="70674449" w:rsidR="00E738DD" w:rsidRPr="00092E88" w:rsidRDefault="00962B1A" w:rsidP="00441A40">
      <w:pPr>
        <w:pStyle w:val="Betarp"/>
        <w:jc w:val="center"/>
        <w:rPr>
          <w:rFonts w:ascii="Times New Roman" w:hAnsi="Times New Roman" w:cs="Times New Roman"/>
          <w:b/>
          <w:sz w:val="24"/>
          <w:szCs w:val="24"/>
        </w:rPr>
      </w:pPr>
      <w:r w:rsidRPr="00092E88">
        <w:rPr>
          <w:rFonts w:ascii="Times New Roman" w:hAnsi="Times New Roman" w:cs="Times New Roman"/>
          <w:b/>
          <w:sz w:val="24"/>
          <w:szCs w:val="24"/>
        </w:rPr>
        <w:t>20</w:t>
      </w:r>
      <w:r w:rsidR="00F7122E" w:rsidRPr="00092E88">
        <w:rPr>
          <w:rFonts w:ascii="Times New Roman" w:hAnsi="Times New Roman" w:cs="Times New Roman"/>
          <w:b/>
          <w:sz w:val="24"/>
          <w:szCs w:val="24"/>
        </w:rPr>
        <w:t>2</w:t>
      </w:r>
      <w:r w:rsidR="00E83E0B" w:rsidRPr="00092E88">
        <w:rPr>
          <w:rFonts w:ascii="Times New Roman" w:hAnsi="Times New Roman" w:cs="Times New Roman"/>
          <w:b/>
          <w:sz w:val="24"/>
          <w:szCs w:val="24"/>
        </w:rPr>
        <w:t>1</w:t>
      </w:r>
      <w:r w:rsidRPr="00092E88">
        <w:rPr>
          <w:rFonts w:ascii="Times New Roman" w:hAnsi="Times New Roman" w:cs="Times New Roman"/>
          <w:b/>
          <w:sz w:val="24"/>
          <w:szCs w:val="24"/>
        </w:rPr>
        <w:t xml:space="preserve"> METŲ VEIKLOS ATASKAITA</w:t>
      </w:r>
    </w:p>
    <w:p w14:paraId="2BC0C302" w14:textId="77777777" w:rsidR="00962B1A" w:rsidRPr="00092E88" w:rsidRDefault="00962B1A" w:rsidP="00441A40">
      <w:pPr>
        <w:pStyle w:val="Betarp"/>
        <w:jc w:val="center"/>
        <w:rPr>
          <w:rFonts w:ascii="Times New Roman" w:hAnsi="Times New Roman" w:cs="Times New Roman"/>
          <w:b/>
          <w:sz w:val="24"/>
          <w:szCs w:val="24"/>
        </w:rPr>
      </w:pPr>
    </w:p>
    <w:p w14:paraId="1D05E2E5" w14:textId="77777777" w:rsidR="00AD37ED" w:rsidRPr="00092E88" w:rsidRDefault="00AD37ED" w:rsidP="00441A40">
      <w:pPr>
        <w:pStyle w:val="Betarp"/>
        <w:jc w:val="center"/>
        <w:rPr>
          <w:rFonts w:ascii="Times New Roman" w:hAnsi="Times New Roman" w:cs="Times New Roman"/>
          <w:b/>
          <w:sz w:val="24"/>
          <w:szCs w:val="24"/>
        </w:rPr>
      </w:pPr>
    </w:p>
    <w:p w14:paraId="05DE2364" w14:textId="31757C21" w:rsidR="0062747F" w:rsidRPr="00092E88" w:rsidRDefault="0062747F" w:rsidP="00441A40">
      <w:pPr>
        <w:pStyle w:val="Betarp"/>
        <w:jc w:val="center"/>
        <w:rPr>
          <w:rFonts w:ascii="Times New Roman" w:hAnsi="Times New Roman" w:cs="Times New Roman"/>
          <w:b/>
          <w:sz w:val="24"/>
          <w:szCs w:val="24"/>
        </w:rPr>
      </w:pPr>
      <w:r w:rsidRPr="00092E88">
        <w:rPr>
          <w:rFonts w:ascii="Times New Roman" w:hAnsi="Times New Roman" w:cs="Times New Roman"/>
          <w:b/>
          <w:sz w:val="24"/>
          <w:szCs w:val="24"/>
        </w:rPr>
        <w:t>I.</w:t>
      </w:r>
      <w:r w:rsidR="00227CA6" w:rsidRPr="00092E88">
        <w:rPr>
          <w:rFonts w:ascii="Times New Roman" w:hAnsi="Times New Roman" w:cs="Times New Roman"/>
          <w:b/>
          <w:sz w:val="24"/>
          <w:szCs w:val="24"/>
        </w:rPr>
        <w:t xml:space="preserve"> </w:t>
      </w:r>
      <w:r w:rsidRPr="00092E88">
        <w:rPr>
          <w:rFonts w:ascii="Times New Roman" w:hAnsi="Times New Roman" w:cs="Times New Roman"/>
          <w:b/>
          <w:sz w:val="24"/>
          <w:szCs w:val="24"/>
        </w:rPr>
        <w:t>BENDRI DUOMENYS</w:t>
      </w:r>
    </w:p>
    <w:p w14:paraId="36006FA5" w14:textId="77777777" w:rsidR="00D368EA" w:rsidRPr="00092E88" w:rsidRDefault="00D368EA" w:rsidP="00441A40">
      <w:pPr>
        <w:pStyle w:val="Betarp"/>
        <w:jc w:val="center"/>
        <w:rPr>
          <w:rFonts w:ascii="Times New Roman" w:hAnsi="Times New Roman" w:cs="Times New Roman"/>
          <w:b/>
          <w:sz w:val="24"/>
          <w:szCs w:val="24"/>
        </w:rPr>
      </w:pPr>
    </w:p>
    <w:p w14:paraId="17796333" w14:textId="06CAAE44" w:rsidR="00C96C8F" w:rsidRDefault="00C10DFB" w:rsidP="00441A40">
      <w:pPr>
        <w:spacing w:after="0" w:line="240" w:lineRule="auto"/>
        <w:ind w:firstLine="567"/>
        <w:jc w:val="both"/>
        <w:rPr>
          <w:rFonts w:ascii="Times New Roman" w:hAnsi="Times New Roman" w:cs="Times New Roman"/>
          <w:sz w:val="24"/>
          <w:szCs w:val="24"/>
        </w:rPr>
      </w:pPr>
      <w:r w:rsidRPr="00092E88">
        <w:rPr>
          <w:rFonts w:ascii="Times New Roman" w:hAnsi="Times New Roman" w:cs="Times New Roman"/>
          <w:sz w:val="24"/>
          <w:szCs w:val="24"/>
        </w:rPr>
        <w:t>A</w:t>
      </w:r>
      <w:r w:rsidR="009C4E7E" w:rsidRPr="00092E88">
        <w:rPr>
          <w:rFonts w:ascii="Times New Roman" w:hAnsi="Times New Roman" w:cs="Times New Roman"/>
          <w:sz w:val="24"/>
          <w:szCs w:val="24"/>
        </w:rPr>
        <w:t>kcinė bendrovė Rokiškio butų ūkis įsteigta 1990 m. lapkričio 16 d. Bendrovės buveinė yra Nepriklausomybės a. Nr.</w:t>
      </w:r>
      <w:r w:rsidR="009C2A2C">
        <w:rPr>
          <w:rFonts w:ascii="Times New Roman" w:hAnsi="Times New Roman" w:cs="Times New Roman"/>
          <w:sz w:val="24"/>
          <w:szCs w:val="24"/>
        </w:rPr>
        <w:t xml:space="preserve"> </w:t>
      </w:r>
      <w:r w:rsidR="009C4E7E" w:rsidRPr="00092E88">
        <w:rPr>
          <w:rFonts w:ascii="Times New Roman" w:hAnsi="Times New Roman" w:cs="Times New Roman"/>
          <w:sz w:val="24"/>
          <w:szCs w:val="24"/>
        </w:rPr>
        <w:t>12A, Rokiškyje. Bendrovė filialų ir atstovybių neturi. Įmonės kodas</w:t>
      </w:r>
      <w:r w:rsidR="00512C4B" w:rsidRPr="00092E88">
        <w:rPr>
          <w:rFonts w:ascii="Times New Roman" w:hAnsi="Times New Roman" w:cs="Times New Roman"/>
          <w:sz w:val="24"/>
          <w:szCs w:val="24"/>
        </w:rPr>
        <w:t xml:space="preserve"> </w:t>
      </w:r>
      <w:r w:rsidR="00607990">
        <w:rPr>
          <w:rFonts w:ascii="Times New Roman" w:hAnsi="Times New Roman" w:cs="Times New Roman"/>
          <w:sz w:val="24"/>
          <w:szCs w:val="24"/>
        </w:rPr>
        <w:t>173001047.</w:t>
      </w:r>
    </w:p>
    <w:p w14:paraId="63AE6558" w14:textId="77777777" w:rsidR="00C96C8F" w:rsidRDefault="00AA7740" w:rsidP="00441A40">
      <w:pPr>
        <w:spacing w:after="0" w:line="240" w:lineRule="auto"/>
        <w:ind w:firstLine="567"/>
        <w:jc w:val="both"/>
        <w:rPr>
          <w:rFonts w:ascii="Times New Roman" w:hAnsi="Times New Roman" w:cs="Times New Roman"/>
          <w:sz w:val="24"/>
          <w:szCs w:val="24"/>
        </w:rPr>
      </w:pPr>
      <w:r w:rsidRPr="00092E88">
        <w:rPr>
          <w:rFonts w:ascii="Times New Roman" w:hAnsi="Times New Roman" w:cs="Times New Roman"/>
          <w:sz w:val="24"/>
          <w:szCs w:val="24"/>
        </w:rPr>
        <w:t xml:space="preserve">Nuo 2017 m. birželio 12 d. bendrovė yra reorganizuojama, prijungiant ją prie AB „Rokiškio komunalininkas“. </w:t>
      </w:r>
    </w:p>
    <w:p w14:paraId="69D21888" w14:textId="47BC4A2E" w:rsidR="00BE6418" w:rsidRPr="00092E88" w:rsidRDefault="00D368EA" w:rsidP="00441A40">
      <w:pPr>
        <w:spacing w:after="0" w:line="240" w:lineRule="auto"/>
        <w:ind w:firstLine="567"/>
        <w:jc w:val="both"/>
        <w:rPr>
          <w:rFonts w:ascii="Times New Roman" w:hAnsi="Times New Roman" w:cs="Times New Roman"/>
          <w:sz w:val="24"/>
          <w:szCs w:val="24"/>
        </w:rPr>
      </w:pPr>
      <w:r w:rsidRPr="00092E88">
        <w:rPr>
          <w:rFonts w:ascii="Times New Roman" w:hAnsi="Times New Roman" w:cs="Times New Roman"/>
          <w:sz w:val="24"/>
          <w:szCs w:val="24"/>
        </w:rPr>
        <w:t xml:space="preserve">Bendrovės įstatinis kapitalas yra </w:t>
      </w:r>
      <w:r w:rsidR="009922D2" w:rsidRPr="00092E88">
        <w:rPr>
          <w:rFonts w:ascii="Times New Roman" w:hAnsi="Times New Roman" w:cs="Times New Roman"/>
          <w:sz w:val="24"/>
          <w:szCs w:val="24"/>
        </w:rPr>
        <w:t>62 381,90 Eur</w:t>
      </w:r>
      <w:r w:rsidRPr="00092E88">
        <w:rPr>
          <w:rFonts w:ascii="Times New Roman" w:hAnsi="Times New Roman" w:cs="Times New Roman"/>
          <w:sz w:val="24"/>
          <w:szCs w:val="24"/>
        </w:rPr>
        <w:t xml:space="preserve">. Jis padalytas į  21 511 paprastųjų vardinių  akcijų. Rokiškio rajono savivaldybei priklauso 15 164 akcijos (70,5 proc.), kitas 6 347 (29.5 proc.) akcijas valdo smulkieji akcininkai. Vienos </w:t>
      </w:r>
      <w:bookmarkStart w:id="0" w:name="_GoBack"/>
      <w:bookmarkEnd w:id="0"/>
      <w:r w:rsidRPr="00092E88">
        <w:rPr>
          <w:rFonts w:ascii="Times New Roman" w:hAnsi="Times New Roman" w:cs="Times New Roman"/>
          <w:sz w:val="24"/>
          <w:szCs w:val="24"/>
        </w:rPr>
        <w:t xml:space="preserve">akcijos nominali vertė </w:t>
      </w:r>
      <w:r w:rsidR="009922D2" w:rsidRPr="00092E88">
        <w:rPr>
          <w:rFonts w:ascii="Times New Roman" w:hAnsi="Times New Roman" w:cs="Times New Roman"/>
          <w:sz w:val="24"/>
          <w:szCs w:val="24"/>
        </w:rPr>
        <w:t>–</w:t>
      </w:r>
      <w:r w:rsidRPr="00092E88">
        <w:rPr>
          <w:rFonts w:ascii="Times New Roman" w:hAnsi="Times New Roman" w:cs="Times New Roman"/>
          <w:sz w:val="24"/>
          <w:szCs w:val="24"/>
        </w:rPr>
        <w:t xml:space="preserve"> </w:t>
      </w:r>
      <w:r w:rsidR="009922D2" w:rsidRPr="00092E88">
        <w:rPr>
          <w:rFonts w:ascii="Times New Roman" w:hAnsi="Times New Roman" w:cs="Times New Roman"/>
          <w:sz w:val="24"/>
          <w:szCs w:val="24"/>
        </w:rPr>
        <w:t>2,90 Eur</w:t>
      </w:r>
      <w:r w:rsidRPr="00092E88">
        <w:rPr>
          <w:rFonts w:ascii="Times New Roman" w:hAnsi="Times New Roman" w:cs="Times New Roman"/>
          <w:sz w:val="24"/>
          <w:szCs w:val="24"/>
        </w:rPr>
        <w:t>. Pagrindinis bendrovės valdymo organas yra vi</w:t>
      </w:r>
      <w:r w:rsidR="008B483F" w:rsidRPr="00092E88">
        <w:rPr>
          <w:rFonts w:ascii="Times New Roman" w:hAnsi="Times New Roman" w:cs="Times New Roman"/>
          <w:sz w:val="24"/>
          <w:szCs w:val="24"/>
        </w:rPr>
        <w:t>suotinis akcininkų susirinkimas, kolegialus valdymo organas</w:t>
      </w:r>
      <w:r w:rsidR="00670A50" w:rsidRPr="00092E88">
        <w:rPr>
          <w:rFonts w:ascii="Times New Roman" w:hAnsi="Times New Roman" w:cs="Times New Roman"/>
          <w:sz w:val="24"/>
          <w:szCs w:val="24"/>
        </w:rPr>
        <w:t xml:space="preserve"> </w:t>
      </w:r>
      <w:r w:rsidR="009C2A2C" w:rsidRPr="00092E88">
        <w:rPr>
          <w:rFonts w:ascii="Times New Roman" w:hAnsi="Times New Roman" w:cs="Times New Roman"/>
          <w:sz w:val="24"/>
          <w:szCs w:val="24"/>
        </w:rPr>
        <w:t>–</w:t>
      </w:r>
      <w:r w:rsidR="00670A50" w:rsidRPr="00092E88">
        <w:rPr>
          <w:rFonts w:ascii="Times New Roman" w:hAnsi="Times New Roman" w:cs="Times New Roman"/>
          <w:sz w:val="24"/>
          <w:szCs w:val="24"/>
        </w:rPr>
        <w:t xml:space="preserve"> </w:t>
      </w:r>
      <w:r w:rsidR="008B483F" w:rsidRPr="00092E88">
        <w:rPr>
          <w:rFonts w:ascii="Times New Roman" w:hAnsi="Times New Roman" w:cs="Times New Roman"/>
          <w:sz w:val="24"/>
          <w:szCs w:val="24"/>
        </w:rPr>
        <w:t>valdyba ir vienasmenis valdymo organas</w:t>
      </w:r>
      <w:r w:rsidR="00670A50" w:rsidRPr="00092E88">
        <w:rPr>
          <w:rFonts w:ascii="Times New Roman" w:hAnsi="Times New Roman" w:cs="Times New Roman"/>
          <w:sz w:val="24"/>
          <w:szCs w:val="24"/>
        </w:rPr>
        <w:t xml:space="preserve"> </w:t>
      </w:r>
      <w:r w:rsidR="009C2A2C" w:rsidRPr="00092E88">
        <w:rPr>
          <w:rFonts w:ascii="Times New Roman" w:hAnsi="Times New Roman" w:cs="Times New Roman"/>
          <w:sz w:val="24"/>
          <w:szCs w:val="24"/>
        </w:rPr>
        <w:t>–</w:t>
      </w:r>
      <w:r w:rsidR="00670A50" w:rsidRPr="00092E88">
        <w:rPr>
          <w:rFonts w:ascii="Times New Roman" w:hAnsi="Times New Roman" w:cs="Times New Roman"/>
          <w:sz w:val="24"/>
          <w:szCs w:val="24"/>
        </w:rPr>
        <w:t xml:space="preserve"> </w:t>
      </w:r>
      <w:r w:rsidR="008B483F" w:rsidRPr="00092E88">
        <w:rPr>
          <w:rFonts w:ascii="Times New Roman" w:hAnsi="Times New Roman" w:cs="Times New Roman"/>
          <w:sz w:val="24"/>
          <w:szCs w:val="24"/>
        </w:rPr>
        <w:t>bendrovės vadovas. Bendrovės vadovas yra direktorius.</w:t>
      </w:r>
    </w:p>
    <w:p w14:paraId="35A65CD7" w14:textId="77777777" w:rsidR="00E77DB8" w:rsidRPr="00092E88" w:rsidRDefault="00E77DB8" w:rsidP="00441A40">
      <w:pPr>
        <w:spacing w:after="0"/>
        <w:jc w:val="both"/>
        <w:rPr>
          <w:rFonts w:ascii="Times New Roman" w:hAnsi="Times New Roman" w:cs="Times New Roman"/>
          <w:sz w:val="24"/>
          <w:szCs w:val="24"/>
        </w:rPr>
      </w:pPr>
    </w:p>
    <w:p w14:paraId="163229B8" w14:textId="3D25FAAD" w:rsidR="00CA6B45" w:rsidRPr="00092E88" w:rsidRDefault="00494E57" w:rsidP="00441A40">
      <w:pPr>
        <w:ind w:firstLine="720"/>
        <w:jc w:val="center"/>
        <w:rPr>
          <w:rFonts w:ascii="Times New Roman" w:hAnsi="Times New Roman" w:cs="Times New Roman"/>
          <w:b/>
          <w:sz w:val="24"/>
          <w:szCs w:val="24"/>
        </w:rPr>
      </w:pPr>
      <w:r w:rsidRPr="00092E88">
        <w:rPr>
          <w:rFonts w:ascii="Times New Roman" w:hAnsi="Times New Roman" w:cs="Times New Roman"/>
          <w:b/>
          <w:sz w:val="24"/>
          <w:szCs w:val="24"/>
        </w:rPr>
        <w:t>II. DARBUOTOJAI IR DARBO APMOKĖJIMAS</w:t>
      </w:r>
    </w:p>
    <w:p w14:paraId="7EE8646A" w14:textId="1405A71E" w:rsidR="00CA6B45" w:rsidRPr="00092E88" w:rsidRDefault="00CA6B45" w:rsidP="00441A40">
      <w:pPr>
        <w:spacing w:after="0" w:line="240" w:lineRule="auto"/>
        <w:ind w:firstLine="567"/>
        <w:jc w:val="both"/>
        <w:rPr>
          <w:rFonts w:ascii="Times New Roman" w:hAnsi="Times New Roman" w:cs="Times New Roman"/>
          <w:sz w:val="24"/>
          <w:szCs w:val="24"/>
        </w:rPr>
      </w:pPr>
      <w:r w:rsidRPr="00092E88">
        <w:rPr>
          <w:rFonts w:ascii="Times New Roman" w:hAnsi="Times New Roman" w:cs="Times New Roman"/>
          <w:sz w:val="24"/>
          <w:szCs w:val="24"/>
        </w:rPr>
        <w:t>20</w:t>
      </w:r>
      <w:r w:rsidR="00F7122E" w:rsidRPr="00092E88">
        <w:rPr>
          <w:rFonts w:ascii="Times New Roman" w:hAnsi="Times New Roman" w:cs="Times New Roman"/>
          <w:sz w:val="24"/>
          <w:szCs w:val="24"/>
        </w:rPr>
        <w:t>2</w:t>
      </w:r>
      <w:r w:rsidR="00426372" w:rsidRPr="00092E88">
        <w:rPr>
          <w:rFonts w:ascii="Times New Roman" w:hAnsi="Times New Roman" w:cs="Times New Roman"/>
          <w:sz w:val="24"/>
          <w:szCs w:val="24"/>
        </w:rPr>
        <w:t>1</w:t>
      </w:r>
      <w:r w:rsidRPr="00092E88">
        <w:rPr>
          <w:rFonts w:ascii="Times New Roman" w:hAnsi="Times New Roman" w:cs="Times New Roman"/>
          <w:sz w:val="24"/>
          <w:szCs w:val="24"/>
        </w:rPr>
        <w:t xml:space="preserve"> m. gruodžio 31 d. bendrovėje </w:t>
      </w:r>
      <w:r w:rsidR="00F7122E" w:rsidRPr="00092E88">
        <w:rPr>
          <w:rFonts w:ascii="Times New Roman" w:hAnsi="Times New Roman" w:cs="Times New Roman"/>
          <w:sz w:val="24"/>
          <w:szCs w:val="24"/>
        </w:rPr>
        <w:t>sąrašinis darbuotojų skaičius buvo 3</w:t>
      </w:r>
      <w:r w:rsidR="00D24F15" w:rsidRPr="00092E88">
        <w:rPr>
          <w:rFonts w:ascii="Times New Roman" w:hAnsi="Times New Roman" w:cs="Times New Roman"/>
          <w:sz w:val="24"/>
          <w:szCs w:val="24"/>
        </w:rPr>
        <w:t>0</w:t>
      </w:r>
      <w:r w:rsidR="00F7122E" w:rsidRPr="00092E88">
        <w:rPr>
          <w:rFonts w:ascii="Times New Roman" w:hAnsi="Times New Roman" w:cs="Times New Roman"/>
          <w:sz w:val="24"/>
          <w:szCs w:val="24"/>
        </w:rPr>
        <w:t xml:space="preserve">, iš jų </w:t>
      </w:r>
      <w:r w:rsidR="006A6CAB" w:rsidRPr="00092E88">
        <w:rPr>
          <w:rFonts w:ascii="Times New Roman" w:hAnsi="Times New Roman" w:cs="Times New Roman"/>
          <w:sz w:val="24"/>
          <w:szCs w:val="24"/>
        </w:rPr>
        <w:t>3</w:t>
      </w:r>
      <w:r w:rsidR="00F7122E" w:rsidRPr="00092E88">
        <w:rPr>
          <w:rFonts w:ascii="Times New Roman" w:hAnsi="Times New Roman" w:cs="Times New Roman"/>
          <w:sz w:val="24"/>
          <w:szCs w:val="24"/>
        </w:rPr>
        <w:t xml:space="preserve"> – vadovai, 8 administracijos darbuotojai</w:t>
      </w:r>
      <w:r w:rsidR="00E63FF1" w:rsidRPr="00092E88">
        <w:rPr>
          <w:rFonts w:ascii="Times New Roman" w:hAnsi="Times New Roman" w:cs="Times New Roman"/>
          <w:sz w:val="24"/>
          <w:szCs w:val="24"/>
        </w:rPr>
        <w:t>, tarp kurių vienas dirba antraeilėse pareigose</w:t>
      </w:r>
      <w:r w:rsidR="009C2A2C">
        <w:rPr>
          <w:rFonts w:ascii="Times New Roman" w:hAnsi="Times New Roman" w:cs="Times New Roman"/>
          <w:sz w:val="24"/>
          <w:szCs w:val="24"/>
        </w:rPr>
        <w:t>,</w:t>
      </w:r>
      <w:r w:rsidR="00F7122E" w:rsidRPr="00092E88">
        <w:rPr>
          <w:rFonts w:ascii="Times New Roman" w:hAnsi="Times New Roman" w:cs="Times New Roman"/>
          <w:sz w:val="24"/>
          <w:szCs w:val="24"/>
        </w:rPr>
        <w:t xml:space="preserve"> </w:t>
      </w:r>
      <w:r w:rsidR="006A6CAB" w:rsidRPr="00092E88">
        <w:rPr>
          <w:rFonts w:ascii="Times New Roman" w:hAnsi="Times New Roman" w:cs="Times New Roman"/>
          <w:sz w:val="24"/>
          <w:szCs w:val="24"/>
        </w:rPr>
        <w:t>ir 19</w:t>
      </w:r>
      <w:r w:rsidR="00F7122E" w:rsidRPr="00092E88">
        <w:rPr>
          <w:rFonts w:ascii="Times New Roman" w:hAnsi="Times New Roman" w:cs="Times New Roman"/>
          <w:sz w:val="24"/>
          <w:szCs w:val="24"/>
        </w:rPr>
        <w:t xml:space="preserve"> specialistų ir darbininkų</w:t>
      </w:r>
      <w:r w:rsidR="006A6CAB" w:rsidRPr="00092E88">
        <w:rPr>
          <w:rFonts w:ascii="Times New Roman" w:hAnsi="Times New Roman" w:cs="Times New Roman"/>
          <w:sz w:val="24"/>
          <w:szCs w:val="24"/>
        </w:rPr>
        <w:t>.</w:t>
      </w:r>
      <w:r w:rsidR="00E63FF1" w:rsidRPr="00092E88">
        <w:rPr>
          <w:rFonts w:ascii="Times New Roman" w:hAnsi="Times New Roman" w:cs="Times New Roman"/>
          <w:sz w:val="24"/>
          <w:szCs w:val="24"/>
        </w:rPr>
        <w:t xml:space="preserve"> </w:t>
      </w:r>
      <w:r w:rsidR="00104248" w:rsidRPr="00092E88">
        <w:rPr>
          <w:rFonts w:ascii="Times New Roman" w:hAnsi="Times New Roman" w:cs="Times New Roman"/>
          <w:sz w:val="24"/>
          <w:szCs w:val="24"/>
        </w:rPr>
        <w:t>73</w:t>
      </w:r>
      <w:r w:rsidR="00E63FF1" w:rsidRPr="00092E88">
        <w:rPr>
          <w:rFonts w:ascii="Times New Roman" w:hAnsi="Times New Roman" w:cs="Times New Roman"/>
          <w:sz w:val="24"/>
          <w:szCs w:val="24"/>
        </w:rPr>
        <w:t xml:space="preserve"> proc. administracijos darbuotojų turi aukštąjį universitetinį išsilavinimą.</w:t>
      </w:r>
      <w:r w:rsidR="00F7122E" w:rsidRPr="00092E88">
        <w:rPr>
          <w:rFonts w:ascii="Times New Roman" w:hAnsi="Times New Roman" w:cs="Times New Roman"/>
          <w:sz w:val="24"/>
          <w:szCs w:val="24"/>
        </w:rPr>
        <w:t xml:space="preserve"> </w:t>
      </w:r>
    </w:p>
    <w:p w14:paraId="6801FC5F" w14:textId="6EF5C7DA" w:rsidR="00227CA6" w:rsidRPr="00092E88" w:rsidRDefault="00C3399B" w:rsidP="00441A40">
      <w:pPr>
        <w:pStyle w:val="Betarp"/>
        <w:ind w:firstLine="567"/>
        <w:jc w:val="both"/>
        <w:rPr>
          <w:rFonts w:ascii="Times New Roman" w:hAnsi="Times New Roman" w:cs="Times New Roman"/>
          <w:sz w:val="24"/>
          <w:szCs w:val="24"/>
        </w:rPr>
      </w:pPr>
      <w:r w:rsidRPr="00092E88">
        <w:rPr>
          <w:rFonts w:ascii="Times New Roman" w:hAnsi="Times New Roman" w:cs="Times New Roman"/>
          <w:sz w:val="24"/>
          <w:szCs w:val="24"/>
        </w:rPr>
        <w:t>20</w:t>
      </w:r>
      <w:r w:rsidR="00227CA6" w:rsidRPr="00092E88">
        <w:rPr>
          <w:rFonts w:ascii="Times New Roman" w:hAnsi="Times New Roman" w:cs="Times New Roman"/>
          <w:sz w:val="24"/>
          <w:szCs w:val="24"/>
        </w:rPr>
        <w:t>2</w:t>
      </w:r>
      <w:r w:rsidR="002C289F" w:rsidRPr="00092E88">
        <w:rPr>
          <w:rFonts w:ascii="Times New Roman" w:hAnsi="Times New Roman" w:cs="Times New Roman"/>
          <w:sz w:val="24"/>
          <w:szCs w:val="24"/>
        </w:rPr>
        <w:t>1</w:t>
      </w:r>
      <w:r w:rsidR="003101B4" w:rsidRPr="00092E88">
        <w:rPr>
          <w:rFonts w:ascii="Times New Roman" w:hAnsi="Times New Roman" w:cs="Times New Roman"/>
          <w:sz w:val="24"/>
          <w:szCs w:val="24"/>
        </w:rPr>
        <w:t xml:space="preserve"> met</w:t>
      </w:r>
      <w:r w:rsidR="007B5CA9" w:rsidRPr="00092E88">
        <w:rPr>
          <w:rFonts w:ascii="Times New Roman" w:hAnsi="Times New Roman" w:cs="Times New Roman"/>
          <w:sz w:val="24"/>
          <w:szCs w:val="24"/>
        </w:rPr>
        <w:t>ų</w:t>
      </w:r>
      <w:r w:rsidRPr="00092E88">
        <w:rPr>
          <w:rFonts w:ascii="Times New Roman" w:hAnsi="Times New Roman" w:cs="Times New Roman"/>
          <w:sz w:val="24"/>
          <w:szCs w:val="24"/>
        </w:rPr>
        <w:t xml:space="preserve"> </w:t>
      </w:r>
      <w:r w:rsidR="003101B4" w:rsidRPr="00092E88">
        <w:rPr>
          <w:rFonts w:ascii="Times New Roman" w:hAnsi="Times New Roman" w:cs="Times New Roman"/>
          <w:sz w:val="24"/>
          <w:szCs w:val="24"/>
        </w:rPr>
        <w:t>bendrovės</w:t>
      </w:r>
      <w:r w:rsidRPr="00092E88">
        <w:rPr>
          <w:rFonts w:ascii="Times New Roman" w:hAnsi="Times New Roman" w:cs="Times New Roman"/>
          <w:sz w:val="24"/>
          <w:szCs w:val="24"/>
        </w:rPr>
        <w:t xml:space="preserve"> </w:t>
      </w:r>
      <w:r w:rsidR="007B5CA9" w:rsidRPr="00092E88">
        <w:rPr>
          <w:rFonts w:ascii="Times New Roman" w:hAnsi="Times New Roman" w:cs="Times New Roman"/>
          <w:sz w:val="24"/>
          <w:szCs w:val="24"/>
        </w:rPr>
        <w:t xml:space="preserve">vidutinis </w:t>
      </w:r>
      <w:r w:rsidRPr="00092E88">
        <w:rPr>
          <w:rFonts w:ascii="Times New Roman" w:hAnsi="Times New Roman" w:cs="Times New Roman"/>
          <w:sz w:val="24"/>
          <w:szCs w:val="24"/>
        </w:rPr>
        <w:t xml:space="preserve">darbuotojų </w:t>
      </w:r>
      <w:r w:rsidR="007B5CA9" w:rsidRPr="00092E88">
        <w:rPr>
          <w:rFonts w:ascii="Times New Roman" w:hAnsi="Times New Roman" w:cs="Times New Roman"/>
          <w:sz w:val="24"/>
          <w:szCs w:val="24"/>
        </w:rPr>
        <w:t xml:space="preserve">skaičius </w:t>
      </w:r>
      <w:r w:rsidR="009C2A2C" w:rsidRPr="00092E88">
        <w:rPr>
          <w:rFonts w:ascii="Times New Roman" w:hAnsi="Times New Roman" w:cs="Times New Roman"/>
          <w:sz w:val="24"/>
          <w:szCs w:val="24"/>
        </w:rPr>
        <w:t>–</w:t>
      </w:r>
      <w:r w:rsidR="009C2A2C">
        <w:rPr>
          <w:rFonts w:ascii="Times New Roman" w:hAnsi="Times New Roman" w:cs="Times New Roman"/>
          <w:sz w:val="24"/>
          <w:szCs w:val="24"/>
        </w:rPr>
        <w:t xml:space="preserve"> </w:t>
      </w:r>
      <w:r w:rsidR="002C289F" w:rsidRPr="00092E88">
        <w:rPr>
          <w:rFonts w:ascii="Times New Roman" w:hAnsi="Times New Roman" w:cs="Times New Roman"/>
          <w:sz w:val="24"/>
          <w:szCs w:val="24"/>
        </w:rPr>
        <w:t>30</w:t>
      </w:r>
      <w:r w:rsidR="007B5CA9" w:rsidRPr="00092E88">
        <w:rPr>
          <w:rFonts w:ascii="Times New Roman" w:hAnsi="Times New Roman" w:cs="Times New Roman"/>
          <w:sz w:val="24"/>
          <w:szCs w:val="24"/>
        </w:rPr>
        <w:t xml:space="preserve">, darbuotojų </w:t>
      </w:r>
      <w:r w:rsidRPr="00092E88">
        <w:rPr>
          <w:rFonts w:ascii="Times New Roman" w:hAnsi="Times New Roman" w:cs="Times New Roman"/>
          <w:sz w:val="24"/>
          <w:szCs w:val="24"/>
        </w:rPr>
        <w:t>vidutinis mėnesinis darbo užmokestis</w:t>
      </w:r>
      <w:r w:rsidR="009C2A2C">
        <w:rPr>
          <w:rFonts w:ascii="Times New Roman" w:hAnsi="Times New Roman" w:cs="Times New Roman"/>
          <w:sz w:val="24"/>
          <w:szCs w:val="24"/>
        </w:rPr>
        <w:t xml:space="preserve"> </w:t>
      </w:r>
      <w:r w:rsidR="009C2A2C" w:rsidRPr="00092E88">
        <w:rPr>
          <w:rFonts w:ascii="Times New Roman" w:hAnsi="Times New Roman" w:cs="Times New Roman"/>
          <w:sz w:val="24"/>
          <w:szCs w:val="24"/>
        </w:rPr>
        <w:t>–</w:t>
      </w:r>
      <w:r w:rsidR="009C2A2C">
        <w:rPr>
          <w:rFonts w:ascii="Times New Roman" w:hAnsi="Times New Roman" w:cs="Times New Roman"/>
          <w:sz w:val="24"/>
          <w:szCs w:val="24"/>
        </w:rPr>
        <w:t xml:space="preserve"> </w:t>
      </w:r>
      <w:r w:rsidR="002C289F" w:rsidRPr="00092E88">
        <w:rPr>
          <w:rFonts w:ascii="Times New Roman" w:hAnsi="Times New Roman" w:cs="Times New Roman"/>
          <w:sz w:val="24"/>
          <w:szCs w:val="24"/>
        </w:rPr>
        <w:t>1159</w:t>
      </w:r>
      <w:r w:rsidRPr="00092E88">
        <w:rPr>
          <w:rFonts w:ascii="Times New Roman" w:hAnsi="Times New Roman" w:cs="Times New Roman"/>
          <w:sz w:val="24"/>
          <w:szCs w:val="24"/>
        </w:rPr>
        <w:t xml:space="preserve"> </w:t>
      </w:r>
      <w:r w:rsidR="009922D2" w:rsidRPr="00092E88">
        <w:rPr>
          <w:rFonts w:ascii="Times New Roman" w:hAnsi="Times New Roman" w:cs="Times New Roman"/>
          <w:sz w:val="24"/>
          <w:szCs w:val="24"/>
        </w:rPr>
        <w:t>eur</w:t>
      </w:r>
      <w:r w:rsidR="00221DE7" w:rsidRPr="00092E88">
        <w:rPr>
          <w:rFonts w:ascii="Times New Roman" w:hAnsi="Times New Roman" w:cs="Times New Roman"/>
          <w:sz w:val="24"/>
          <w:szCs w:val="24"/>
        </w:rPr>
        <w:t>ų</w:t>
      </w:r>
      <w:r w:rsidRPr="00092E88">
        <w:rPr>
          <w:rFonts w:ascii="Times New Roman" w:hAnsi="Times New Roman" w:cs="Times New Roman"/>
          <w:sz w:val="24"/>
          <w:szCs w:val="24"/>
        </w:rPr>
        <w:t>.</w:t>
      </w:r>
    </w:p>
    <w:p w14:paraId="5A68F6D4" w14:textId="6600E995" w:rsidR="002D6423" w:rsidRPr="00092E88" w:rsidRDefault="002D6423" w:rsidP="00441A40">
      <w:pPr>
        <w:ind w:firstLine="567"/>
        <w:jc w:val="both"/>
        <w:rPr>
          <w:rFonts w:ascii="Times New Roman" w:hAnsi="Times New Roman" w:cs="Times New Roman"/>
          <w:sz w:val="24"/>
          <w:szCs w:val="24"/>
        </w:rPr>
      </w:pPr>
      <w:r w:rsidRPr="00092E88">
        <w:rPr>
          <w:rFonts w:ascii="Times New Roman" w:hAnsi="Times New Roman" w:cs="Times New Roman"/>
          <w:sz w:val="24"/>
          <w:szCs w:val="24"/>
        </w:rPr>
        <w:t>Vidutinis darbo užmokestis pagal atskiras darbuotojų grupes pateikiamas lentelėje:</w:t>
      </w:r>
    </w:p>
    <w:tbl>
      <w:tblPr>
        <w:tblStyle w:val="Lentelstinklelis"/>
        <w:tblW w:w="0" w:type="auto"/>
        <w:tblInd w:w="360" w:type="dxa"/>
        <w:tblLook w:val="04A0" w:firstRow="1" w:lastRow="0" w:firstColumn="1" w:lastColumn="0" w:noHBand="0" w:noVBand="1"/>
      </w:tblPr>
      <w:tblGrid>
        <w:gridCol w:w="3179"/>
        <w:gridCol w:w="2239"/>
        <w:gridCol w:w="3544"/>
      </w:tblGrid>
      <w:tr w:rsidR="00092E88" w:rsidRPr="00092E88" w14:paraId="0BD2F956" w14:textId="77777777" w:rsidTr="00C931FB">
        <w:tc>
          <w:tcPr>
            <w:tcW w:w="3179" w:type="dxa"/>
          </w:tcPr>
          <w:p w14:paraId="07D1F8F6" w14:textId="77777777" w:rsidR="002D6423" w:rsidRPr="00092E88" w:rsidRDefault="002D6423" w:rsidP="00441A40">
            <w:pPr>
              <w:pStyle w:val="Betarp"/>
              <w:jc w:val="both"/>
              <w:rPr>
                <w:rFonts w:ascii="Times New Roman" w:hAnsi="Times New Roman" w:cs="Times New Roman"/>
                <w:sz w:val="24"/>
                <w:szCs w:val="24"/>
              </w:rPr>
            </w:pPr>
          </w:p>
        </w:tc>
        <w:tc>
          <w:tcPr>
            <w:tcW w:w="2239" w:type="dxa"/>
          </w:tcPr>
          <w:p w14:paraId="1D48B5F5"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Darbuotojų skaičius</w:t>
            </w:r>
          </w:p>
        </w:tc>
        <w:tc>
          <w:tcPr>
            <w:tcW w:w="3544" w:type="dxa"/>
          </w:tcPr>
          <w:p w14:paraId="09794183" w14:textId="2DC30092"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 xml:space="preserve">Vidutinis  darbo užmokestis </w:t>
            </w:r>
            <w:r w:rsidR="009C2A2C">
              <w:rPr>
                <w:rFonts w:ascii="Times New Roman" w:hAnsi="Times New Roman" w:cs="Times New Roman"/>
                <w:sz w:val="24"/>
                <w:szCs w:val="24"/>
              </w:rPr>
              <w:t>(</w:t>
            </w:r>
            <w:proofErr w:type="spellStart"/>
            <w:r w:rsidRPr="00092E88">
              <w:rPr>
                <w:rFonts w:ascii="Times New Roman" w:hAnsi="Times New Roman" w:cs="Times New Roman"/>
                <w:sz w:val="24"/>
                <w:szCs w:val="24"/>
              </w:rPr>
              <w:t>E</w:t>
            </w:r>
            <w:r w:rsidR="009C2A2C" w:rsidRPr="00092E88">
              <w:rPr>
                <w:rFonts w:ascii="Times New Roman" w:hAnsi="Times New Roman" w:cs="Times New Roman"/>
                <w:sz w:val="24"/>
                <w:szCs w:val="24"/>
              </w:rPr>
              <w:t>ur</w:t>
            </w:r>
            <w:proofErr w:type="spellEnd"/>
            <w:r w:rsidRPr="00092E88">
              <w:rPr>
                <w:rFonts w:ascii="Times New Roman" w:hAnsi="Times New Roman" w:cs="Times New Roman"/>
                <w:sz w:val="24"/>
                <w:szCs w:val="24"/>
              </w:rPr>
              <w:t>/mėn.</w:t>
            </w:r>
            <w:r w:rsidR="009C2A2C">
              <w:rPr>
                <w:rFonts w:ascii="Times New Roman" w:hAnsi="Times New Roman" w:cs="Times New Roman"/>
                <w:sz w:val="24"/>
                <w:szCs w:val="24"/>
              </w:rPr>
              <w:t>)</w:t>
            </w:r>
          </w:p>
        </w:tc>
      </w:tr>
      <w:tr w:rsidR="00092E88" w:rsidRPr="00092E88" w14:paraId="0C82605F" w14:textId="77777777" w:rsidTr="00C931FB">
        <w:tc>
          <w:tcPr>
            <w:tcW w:w="3179" w:type="dxa"/>
          </w:tcPr>
          <w:p w14:paraId="37B41B4E"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Vadovai</w:t>
            </w:r>
          </w:p>
        </w:tc>
        <w:tc>
          <w:tcPr>
            <w:tcW w:w="2239" w:type="dxa"/>
          </w:tcPr>
          <w:p w14:paraId="1388489E"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w:t>
            </w:r>
          </w:p>
        </w:tc>
        <w:tc>
          <w:tcPr>
            <w:tcW w:w="3544" w:type="dxa"/>
          </w:tcPr>
          <w:p w14:paraId="6E56A199" w14:textId="77777777" w:rsidR="002D6423" w:rsidRPr="00092E88" w:rsidRDefault="002D6423" w:rsidP="00441A40">
            <w:pPr>
              <w:pStyle w:val="Betarp"/>
              <w:jc w:val="center"/>
              <w:rPr>
                <w:rFonts w:ascii="Times New Roman" w:hAnsi="Times New Roman" w:cs="Times New Roman"/>
                <w:sz w:val="24"/>
                <w:szCs w:val="24"/>
                <w:highlight w:val="yellow"/>
              </w:rPr>
            </w:pPr>
            <w:r w:rsidRPr="00092E88">
              <w:rPr>
                <w:rFonts w:ascii="Times New Roman" w:hAnsi="Times New Roman" w:cs="Times New Roman"/>
                <w:sz w:val="24"/>
                <w:szCs w:val="24"/>
              </w:rPr>
              <w:t>1788</w:t>
            </w:r>
          </w:p>
        </w:tc>
      </w:tr>
      <w:tr w:rsidR="00092E88" w:rsidRPr="00092E88" w14:paraId="4C0F7702" w14:textId="77777777" w:rsidTr="00C931FB">
        <w:tc>
          <w:tcPr>
            <w:tcW w:w="3179" w:type="dxa"/>
          </w:tcPr>
          <w:p w14:paraId="00B7E4AC"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Administracija</w:t>
            </w:r>
          </w:p>
        </w:tc>
        <w:tc>
          <w:tcPr>
            <w:tcW w:w="2239" w:type="dxa"/>
          </w:tcPr>
          <w:p w14:paraId="29CC4AE4"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w:t>
            </w:r>
          </w:p>
        </w:tc>
        <w:tc>
          <w:tcPr>
            <w:tcW w:w="3544" w:type="dxa"/>
          </w:tcPr>
          <w:p w14:paraId="1D61CD58" w14:textId="77777777" w:rsidR="002D6423" w:rsidRPr="00092E88" w:rsidRDefault="002D6423" w:rsidP="00441A40">
            <w:pPr>
              <w:pStyle w:val="Betarp"/>
              <w:jc w:val="center"/>
              <w:rPr>
                <w:rFonts w:ascii="Times New Roman" w:hAnsi="Times New Roman" w:cs="Times New Roman"/>
                <w:sz w:val="24"/>
                <w:szCs w:val="24"/>
                <w:highlight w:val="yellow"/>
              </w:rPr>
            </w:pPr>
            <w:r w:rsidRPr="00092E88">
              <w:rPr>
                <w:rFonts w:ascii="Times New Roman" w:hAnsi="Times New Roman" w:cs="Times New Roman"/>
                <w:sz w:val="24"/>
                <w:szCs w:val="24"/>
              </w:rPr>
              <w:t>1311</w:t>
            </w:r>
          </w:p>
        </w:tc>
      </w:tr>
      <w:tr w:rsidR="00092E88" w:rsidRPr="00092E88" w14:paraId="432E1706" w14:textId="77777777" w:rsidTr="00C931FB">
        <w:tc>
          <w:tcPr>
            <w:tcW w:w="3179" w:type="dxa"/>
          </w:tcPr>
          <w:p w14:paraId="0855553E"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Kasininkės</w:t>
            </w:r>
          </w:p>
        </w:tc>
        <w:tc>
          <w:tcPr>
            <w:tcW w:w="2239" w:type="dxa"/>
          </w:tcPr>
          <w:p w14:paraId="4CB3EEA9"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w:t>
            </w:r>
          </w:p>
        </w:tc>
        <w:tc>
          <w:tcPr>
            <w:tcW w:w="3544" w:type="dxa"/>
          </w:tcPr>
          <w:p w14:paraId="2DD799A5"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950</w:t>
            </w:r>
          </w:p>
        </w:tc>
      </w:tr>
      <w:tr w:rsidR="00092E88" w:rsidRPr="00092E88" w14:paraId="2584AF87" w14:textId="77777777" w:rsidTr="00C931FB">
        <w:tc>
          <w:tcPr>
            <w:tcW w:w="3179" w:type="dxa"/>
          </w:tcPr>
          <w:p w14:paraId="5A3610FA"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Liftininkai</w:t>
            </w:r>
          </w:p>
        </w:tc>
        <w:tc>
          <w:tcPr>
            <w:tcW w:w="2239" w:type="dxa"/>
          </w:tcPr>
          <w:p w14:paraId="673631D1"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w:t>
            </w:r>
          </w:p>
        </w:tc>
        <w:tc>
          <w:tcPr>
            <w:tcW w:w="3544" w:type="dxa"/>
          </w:tcPr>
          <w:p w14:paraId="25220774"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807(VA-4,20)</w:t>
            </w:r>
          </w:p>
        </w:tc>
      </w:tr>
      <w:tr w:rsidR="00092E88" w:rsidRPr="00092E88" w14:paraId="78026C1E" w14:textId="77777777" w:rsidTr="00C931FB">
        <w:tc>
          <w:tcPr>
            <w:tcW w:w="3179" w:type="dxa"/>
          </w:tcPr>
          <w:p w14:paraId="6E4EA555"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 xml:space="preserve">Santechnikai </w:t>
            </w:r>
          </w:p>
        </w:tc>
        <w:tc>
          <w:tcPr>
            <w:tcW w:w="2239" w:type="dxa"/>
          </w:tcPr>
          <w:p w14:paraId="5A299F2B"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w:t>
            </w:r>
          </w:p>
        </w:tc>
        <w:tc>
          <w:tcPr>
            <w:tcW w:w="3544" w:type="dxa"/>
          </w:tcPr>
          <w:p w14:paraId="09CC270A"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1013</w:t>
            </w:r>
          </w:p>
        </w:tc>
      </w:tr>
      <w:tr w:rsidR="00092E88" w:rsidRPr="00092E88" w14:paraId="45642373" w14:textId="77777777" w:rsidTr="00C931FB">
        <w:tc>
          <w:tcPr>
            <w:tcW w:w="3179" w:type="dxa"/>
          </w:tcPr>
          <w:p w14:paraId="0FFAB1AA"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Elektrikai</w:t>
            </w:r>
          </w:p>
        </w:tc>
        <w:tc>
          <w:tcPr>
            <w:tcW w:w="2239" w:type="dxa"/>
          </w:tcPr>
          <w:p w14:paraId="1F7E767D"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w:t>
            </w:r>
          </w:p>
        </w:tc>
        <w:tc>
          <w:tcPr>
            <w:tcW w:w="3544" w:type="dxa"/>
          </w:tcPr>
          <w:p w14:paraId="519467EF"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923</w:t>
            </w:r>
          </w:p>
        </w:tc>
      </w:tr>
      <w:tr w:rsidR="002D6423" w:rsidRPr="00092E88" w14:paraId="499C3062" w14:textId="77777777" w:rsidTr="00C931FB">
        <w:tc>
          <w:tcPr>
            <w:tcW w:w="3179" w:type="dxa"/>
          </w:tcPr>
          <w:p w14:paraId="2DB0D4A3" w14:textId="77777777" w:rsidR="002D6423" w:rsidRPr="00092E88" w:rsidRDefault="002D642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Darbininkai</w:t>
            </w:r>
          </w:p>
        </w:tc>
        <w:tc>
          <w:tcPr>
            <w:tcW w:w="2239" w:type="dxa"/>
          </w:tcPr>
          <w:p w14:paraId="73DA2D3B"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w:t>
            </w:r>
          </w:p>
        </w:tc>
        <w:tc>
          <w:tcPr>
            <w:tcW w:w="3544" w:type="dxa"/>
          </w:tcPr>
          <w:p w14:paraId="14061D3C" w14:textId="77777777" w:rsidR="002D6423" w:rsidRPr="00092E88" w:rsidRDefault="002D642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1017</w:t>
            </w:r>
          </w:p>
        </w:tc>
      </w:tr>
    </w:tbl>
    <w:p w14:paraId="6AB62DDB" w14:textId="77777777" w:rsidR="002D6423" w:rsidRPr="00092E88" w:rsidRDefault="002D6423" w:rsidP="00441A40">
      <w:pPr>
        <w:pStyle w:val="Betarp"/>
        <w:rPr>
          <w:rFonts w:ascii="Times New Roman" w:hAnsi="Times New Roman" w:cs="Times New Roman"/>
          <w:b/>
          <w:sz w:val="24"/>
          <w:szCs w:val="24"/>
        </w:rPr>
      </w:pPr>
    </w:p>
    <w:p w14:paraId="32A2D5D8" w14:textId="49010D93" w:rsidR="002F4F64" w:rsidRPr="00092E88" w:rsidRDefault="00421510" w:rsidP="00441A40">
      <w:pPr>
        <w:pStyle w:val="Betarp"/>
        <w:jc w:val="center"/>
        <w:rPr>
          <w:rFonts w:ascii="Times New Roman" w:hAnsi="Times New Roman" w:cs="Times New Roman"/>
          <w:b/>
          <w:sz w:val="24"/>
          <w:szCs w:val="24"/>
        </w:rPr>
      </w:pPr>
      <w:r w:rsidRPr="00092E88">
        <w:rPr>
          <w:rFonts w:ascii="Times New Roman" w:hAnsi="Times New Roman" w:cs="Times New Roman"/>
          <w:b/>
          <w:sz w:val="24"/>
          <w:szCs w:val="24"/>
        </w:rPr>
        <w:t>III. TURTAS</w:t>
      </w:r>
    </w:p>
    <w:p w14:paraId="4872966B" w14:textId="77777777" w:rsidR="00D63ADD" w:rsidRPr="00092E88" w:rsidRDefault="00D63ADD" w:rsidP="00441A40">
      <w:pPr>
        <w:pStyle w:val="Betarp"/>
        <w:jc w:val="center"/>
        <w:rPr>
          <w:rFonts w:ascii="Times New Roman" w:hAnsi="Times New Roman" w:cs="Times New Roman"/>
          <w:b/>
          <w:sz w:val="24"/>
          <w:szCs w:val="24"/>
        </w:rPr>
      </w:pPr>
    </w:p>
    <w:p w14:paraId="1D0BC7F5" w14:textId="7B323121" w:rsidR="00D63ADD" w:rsidRPr="00092E88" w:rsidRDefault="009C2A2C" w:rsidP="00441A40">
      <w:pPr>
        <w:pStyle w:val="Betarp"/>
        <w:tabs>
          <w:tab w:val="left" w:pos="567"/>
        </w:tabs>
        <w:rPr>
          <w:rFonts w:ascii="Times New Roman" w:hAnsi="Times New Roman" w:cs="Times New Roman"/>
          <w:sz w:val="24"/>
          <w:szCs w:val="24"/>
        </w:rPr>
      </w:pPr>
      <w:r>
        <w:rPr>
          <w:rFonts w:ascii="Times New Roman" w:hAnsi="Times New Roman" w:cs="Times New Roman"/>
          <w:sz w:val="24"/>
          <w:szCs w:val="24"/>
        </w:rPr>
        <w:tab/>
      </w:r>
      <w:r w:rsidR="00CC2EAC" w:rsidRPr="00092E88">
        <w:rPr>
          <w:rFonts w:ascii="Times New Roman" w:hAnsi="Times New Roman" w:cs="Times New Roman"/>
          <w:sz w:val="24"/>
          <w:szCs w:val="24"/>
        </w:rPr>
        <w:t>Ilgalaiki</w:t>
      </w:r>
      <w:r w:rsidR="00AB4175" w:rsidRPr="00092E88">
        <w:rPr>
          <w:rFonts w:ascii="Times New Roman" w:hAnsi="Times New Roman" w:cs="Times New Roman"/>
          <w:sz w:val="24"/>
          <w:szCs w:val="24"/>
        </w:rPr>
        <w:t>o</w:t>
      </w:r>
      <w:r w:rsidR="00CC2EAC" w:rsidRPr="00092E88">
        <w:rPr>
          <w:rFonts w:ascii="Times New Roman" w:hAnsi="Times New Roman" w:cs="Times New Roman"/>
          <w:sz w:val="24"/>
          <w:szCs w:val="24"/>
        </w:rPr>
        <w:t xml:space="preserve"> material</w:t>
      </w:r>
      <w:r w:rsidR="00AB4175" w:rsidRPr="00092E88">
        <w:rPr>
          <w:rFonts w:ascii="Times New Roman" w:hAnsi="Times New Roman" w:cs="Times New Roman"/>
          <w:sz w:val="24"/>
          <w:szCs w:val="24"/>
        </w:rPr>
        <w:t>a</w:t>
      </w:r>
      <w:r w:rsidR="00CC2EAC" w:rsidRPr="00092E88">
        <w:rPr>
          <w:rFonts w:ascii="Times New Roman" w:hAnsi="Times New Roman" w:cs="Times New Roman"/>
          <w:sz w:val="24"/>
          <w:szCs w:val="24"/>
        </w:rPr>
        <w:t>us turt</w:t>
      </w:r>
      <w:r w:rsidR="00AB4175" w:rsidRPr="00092E88">
        <w:rPr>
          <w:rFonts w:ascii="Times New Roman" w:hAnsi="Times New Roman" w:cs="Times New Roman"/>
          <w:sz w:val="24"/>
          <w:szCs w:val="24"/>
        </w:rPr>
        <w:t>o</w:t>
      </w:r>
      <w:r w:rsidR="007F60D8" w:rsidRPr="00092E88">
        <w:rPr>
          <w:rFonts w:ascii="Times New Roman" w:hAnsi="Times New Roman" w:cs="Times New Roman"/>
          <w:sz w:val="24"/>
          <w:szCs w:val="24"/>
        </w:rPr>
        <w:t xml:space="preserve"> </w:t>
      </w:r>
      <w:r w:rsidR="00AB4175" w:rsidRPr="00092E88">
        <w:rPr>
          <w:rFonts w:ascii="Times New Roman" w:hAnsi="Times New Roman" w:cs="Times New Roman"/>
          <w:sz w:val="24"/>
          <w:szCs w:val="24"/>
        </w:rPr>
        <w:t xml:space="preserve">likutinė vertė </w:t>
      </w:r>
      <w:r w:rsidR="007F60D8" w:rsidRPr="00092E88">
        <w:rPr>
          <w:rFonts w:ascii="Times New Roman" w:hAnsi="Times New Roman" w:cs="Times New Roman"/>
          <w:sz w:val="24"/>
          <w:szCs w:val="24"/>
        </w:rPr>
        <w:t>20</w:t>
      </w:r>
      <w:r w:rsidR="00227CA6" w:rsidRPr="00092E88">
        <w:rPr>
          <w:rFonts w:ascii="Times New Roman" w:hAnsi="Times New Roman" w:cs="Times New Roman"/>
          <w:sz w:val="24"/>
          <w:szCs w:val="24"/>
        </w:rPr>
        <w:t>2</w:t>
      </w:r>
      <w:r w:rsidR="007C03F1" w:rsidRPr="00092E88">
        <w:rPr>
          <w:rFonts w:ascii="Times New Roman" w:hAnsi="Times New Roman" w:cs="Times New Roman"/>
          <w:sz w:val="24"/>
          <w:szCs w:val="24"/>
        </w:rPr>
        <w:t>1</w:t>
      </w:r>
      <w:r w:rsidR="007F60D8" w:rsidRPr="00092E88">
        <w:rPr>
          <w:rFonts w:ascii="Times New Roman" w:hAnsi="Times New Roman" w:cs="Times New Roman"/>
          <w:sz w:val="24"/>
          <w:szCs w:val="24"/>
        </w:rPr>
        <w:t xml:space="preserve"> met</w:t>
      </w:r>
      <w:r w:rsidR="00CC2EAC" w:rsidRPr="00092E88">
        <w:rPr>
          <w:rFonts w:ascii="Times New Roman" w:hAnsi="Times New Roman" w:cs="Times New Roman"/>
          <w:sz w:val="24"/>
          <w:szCs w:val="24"/>
        </w:rPr>
        <w:t>ų</w:t>
      </w:r>
      <w:r w:rsidR="007F60D8" w:rsidRPr="00092E88">
        <w:rPr>
          <w:rFonts w:ascii="Times New Roman" w:hAnsi="Times New Roman" w:cs="Times New Roman"/>
          <w:sz w:val="24"/>
          <w:szCs w:val="24"/>
        </w:rPr>
        <w:t xml:space="preserve"> </w:t>
      </w:r>
      <w:r w:rsidR="00CC2EAC" w:rsidRPr="00092E88">
        <w:rPr>
          <w:rFonts w:ascii="Times New Roman" w:hAnsi="Times New Roman" w:cs="Times New Roman"/>
          <w:sz w:val="24"/>
          <w:szCs w:val="24"/>
        </w:rPr>
        <w:t xml:space="preserve">pradžioje </w:t>
      </w:r>
      <w:r w:rsidR="00D54C23" w:rsidRPr="00092E88">
        <w:rPr>
          <w:rFonts w:ascii="Times New Roman" w:hAnsi="Times New Roman" w:cs="Times New Roman"/>
          <w:sz w:val="24"/>
          <w:szCs w:val="24"/>
        </w:rPr>
        <w:t>–</w:t>
      </w:r>
      <w:r w:rsidR="00CC2EAC" w:rsidRPr="00092E88">
        <w:rPr>
          <w:rFonts w:ascii="Times New Roman" w:hAnsi="Times New Roman" w:cs="Times New Roman"/>
          <w:sz w:val="24"/>
          <w:szCs w:val="24"/>
        </w:rPr>
        <w:t xml:space="preserve"> </w:t>
      </w:r>
      <w:r w:rsidR="00DF1C53" w:rsidRPr="00092E88">
        <w:rPr>
          <w:rFonts w:ascii="Times New Roman" w:hAnsi="Times New Roman" w:cs="Times New Roman"/>
          <w:sz w:val="24"/>
          <w:szCs w:val="24"/>
        </w:rPr>
        <w:t>8 016</w:t>
      </w:r>
      <w:r w:rsidR="00CE3363" w:rsidRPr="00092E88">
        <w:rPr>
          <w:rFonts w:ascii="Times New Roman" w:hAnsi="Times New Roman" w:cs="Times New Roman"/>
          <w:sz w:val="24"/>
          <w:szCs w:val="24"/>
        </w:rPr>
        <w:t xml:space="preserve"> </w:t>
      </w:r>
      <w:r w:rsidR="00C032C2" w:rsidRPr="00092E88">
        <w:rPr>
          <w:rFonts w:ascii="Times New Roman" w:hAnsi="Times New Roman" w:cs="Times New Roman"/>
          <w:sz w:val="24"/>
          <w:szCs w:val="24"/>
        </w:rPr>
        <w:t>Eur.</w:t>
      </w:r>
      <w:r w:rsidR="00CC2EAC" w:rsidRPr="00092E88">
        <w:rPr>
          <w:rFonts w:ascii="Times New Roman" w:hAnsi="Times New Roman" w:cs="Times New Roman"/>
          <w:sz w:val="24"/>
          <w:szCs w:val="24"/>
        </w:rPr>
        <w:t xml:space="preserve"> Jį sudarė: </w:t>
      </w:r>
      <w:r w:rsidR="00C14E43" w:rsidRPr="00092E88">
        <w:rPr>
          <w:rFonts w:ascii="Times New Roman" w:hAnsi="Times New Roman" w:cs="Times New Roman"/>
          <w:sz w:val="24"/>
          <w:szCs w:val="24"/>
        </w:rPr>
        <w:t xml:space="preserve"> </w:t>
      </w:r>
    </w:p>
    <w:p w14:paraId="07295D9F" w14:textId="46AE053D" w:rsidR="00C14E43" w:rsidRPr="00092E88" w:rsidRDefault="00C14E4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 xml:space="preserve">      </w:t>
      </w:r>
    </w:p>
    <w:tbl>
      <w:tblPr>
        <w:tblStyle w:val="Lentelstinklelis"/>
        <w:tblW w:w="9355" w:type="dxa"/>
        <w:tblInd w:w="392" w:type="dxa"/>
        <w:tblLayout w:type="fixed"/>
        <w:tblLook w:val="04A0" w:firstRow="1" w:lastRow="0" w:firstColumn="1" w:lastColumn="0" w:noHBand="0" w:noVBand="1"/>
      </w:tblPr>
      <w:tblGrid>
        <w:gridCol w:w="3827"/>
        <w:gridCol w:w="2126"/>
        <w:gridCol w:w="1701"/>
        <w:gridCol w:w="1701"/>
      </w:tblGrid>
      <w:tr w:rsidR="00092E88" w:rsidRPr="00092E88" w14:paraId="6B1D0F45" w14:textId="77777777" w:rsidTr="00D65B86">
        <w:trPr>
          <w:trHeight w:val="626"/>
        </w:trPr>
        <w:tc>
          <w:tcPr>
            <w:tcW w:w="3827" w:type="dxa"/>
          </w:tcPr>
          <w:p w14:paraId="58F95482"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Ilgalaikis materialus turtas</w:t>
            </w:r>
          </w:p>
        </w:tc>
        <w:tc>
          <w:tcPr>
            <w:tcW w:w="2126" w:type="dxa"/>
          </w:tcPr>
          <w:p w14:paraId="702BDE75" w14:textId="7D0283E4"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 xml:space="preserve">Įsigijimo savikaina </w:t>
            </w:r>
            <w:r w:rsidR="009C2A2C">
              <w:rPr>
                <w:rFonts w:ascii="Times New Roman" w:hAnsi="Times New Roman" w:cs="Times New Roman"/>
                <w:sz w:val="24"/>
                <w:szCs w:val="24"/>
              </w:rPr>
              <w:t>(</w:t>
            </w:r>
            <w:proofErr w:type="spellStart"/>
            <w:r w:rsidRPr="00092E88">
              <w:rPr>
                <w:rFonts w:ascii="Times New Roman" w:hAnsi="Times New Roman" w:cs="Times New Roman"/>
                <w:sz w:val="24"/>
                <w:szCs w:val="24"/>
              </w:rPr>
              <w:t>Eur</w:t>
            </w:r>
            <w:proofErr w:type="spellEnd"/>
            <w:r w:rsidR="009C2A2C">
              <w:rPr>
                <w:rFonts w:ascii="Times New Roman" w:hAnsi="Times New Roman" w:cs="Times New Roman"/>
                <w:sz w:val="24"/>
                <w:szCs w:val="24"/>
              </w:rPr>
              <w:t>)</w:t>
            </w:r>
          </w:p>
        </w:tc>
        <w:tc>
          <w:tcPr>
            <w:tcW w:w="1701" w:type="dxa"/>
          </w:tcPr>
          <w:p w14:paraId="5E022989" w14:textId="648ACB2B"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 xml:space="preserve">Nusidėvėjimas </w:t>
            </w:r>
            <w:r w:rsidR="009C2A2C">
              <w:rPr>
                <w:rFonts w:ascii="Times New Roman" w:hAnsi="Times New Roman" w:cs="Times New Roman"/>
                <w:sz w:val="24"/>
                <w:szCs w:val="24"/>
              </w:rPr>
              <w:t>(</w:t>
            </w:r>
            <w:proofErr w:type="spellStart"/>
            <w:r w:rsidRPr="00092E88">
              <w:rPr>
                <w:rFonts w:ascii="Times New Roman" w:hAnsi="Times New Roman" w:cs="Times New Roman"/>
                <w:sz w:val="24"/>
                <w:szCs w:val="24"/>
              </w:rPr>
              <w:t>Eur</w:t>
            </w:r>
            <w:proofErr w:type="spellEnd"/>
            <w:r w:rsidR="009C2A2C">
              <w:rPr>
                <w:rFonts w:ascii="Times New Roman" w:hAnsi="Times New Roman" w:cs="Times New Roman"/>
                <w:sz w:val="24"/>
                <w:szCs w:val="24"/>
              </w:rPr>
              <w:t>)</w:t>
            </w:r>
          </w:p>
        </w:tc>
        <w:tc>
          <w:tcPr>
            <w:tcW w:w="1701" w:type="dxa"/>
          </w:tcPr>
          <w:p w14:paraId="14005081" w14:textId="649536DF"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 xml:space="preserve">Nusidėvėjimo </w:t>
            </w:r>
            <w:r w:rsidR="009C2A2C">
              <w:rPr>
                <w:rFonts w:ascii="Times New Roman" w:hAnsi="Times New Roman" w:cs="Times New Roman"/>
                <w:sz w:val="24"/>
                <w:szCs w:val="24"/>
              </w:rPr>
              <w:t>(</w:t>
            </w:r>
            <w:r w:rsidRPr="00092E88">
              <w:rPr>
                <w:rFonts w:ascii="Times New Roman" w:hAnsi="Times New Roman" w:cs="Times New Roman"/>
                <w:sz w:val="24"/>
                <w:szCs w:val="24"/>
              </w:rPr>
              <w:t>proc.</w:t>
            </w:r>
            <w:r w:rsidR="009C2A2C">
              <w:rPr>
                <w:rFonts w:ascii="Times New Roman" w:hAnsi="Times New Roman" w:cs="Times New Roman"/>
                <w:sz w:val="24"/>
                <w:szCs w:val="24"/>
              </w:rPr>
              <w:t>)</w:t>
            </w:r>
          </w:p>
        </w:tc>
      </w:tr>
      <w:tr w:rsidR="00092E88" w:rsidRPr="00092E88" w14:paraId="52441212" w14:textId="77777777" w:rsidTr="00D65B86">
        <w:tc>
          <w:tcPr>
            <w:tcW w:w="3827" w:type="dxa"/>
          </w:tcPr>
          <w:p w14:paraId="54DFC2ED" w14:textId="77777777" w:rsidR="00C14E43" w:rsidRPr="00092E88" w:rsidRDefault="00C14E4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Pastatai ir statiniai</w:t>
            </w:r>
          </w:p>
        </w:tc>
        <w:tc>
          <w:tcPr>
            <w:tcW w:w="2126" w:type="dxa"/>
          </w:tcPr>
          <w:p w14:paraId="2745D77D"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40 509</w:t>
            </w:r>
          </w:p>
        </w:tc>
        <w:tc>
          <w:tcPr>
            <w:tcW w:w="1701" w:type="dxa"/>
          </w:tcPr>
          <w:p w14:paraId="3D68A4A3"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40 508</w:t>
            </w:r>
          </w:p>
        </w:tc>
        <w:tc>
          <w:tcPr>
            <w:tcW w:w="1701" w:type="dxa"/>
          </w:tcPr>
          <w:p w14:paraId="7280CCF7"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99,9</w:t>
            </w:r>
          </w:p>
        </w:tc>
      </w:tr>
      <w:tr w:rsidR="00092E88" w:rsidRPr="00092E88" w14:paraId="2CAE5E50" w14:textId="77777777" w:rsidTr="00D65B86">
        <w:tc>
          <w:tcPr>
            <w:tcW w:w="3827" w:type="dxa"/>
          </w:tcPr>
          <w:p w14:paraId="18761D93" w14:textId="77777777" w:rsidR="00C14E43" w:rsidRPr="00092E88" w:rsidRDefault="00C14E4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Transporto priemonės</w:t>
            </w:r>
          </w:p>
        </w:tc>
        <w:tc>
          <w:tcPr>
            <w:tcW w:w="2126" w:type="dxa"/>
          </w:tcPr>
          <w:p w14:paraId="06594C80"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17 144</w:t>
            </w:r>
          </w:p>
        </w:tc>
        <w:tc>
          <w:tcPr>
            <w:tcW w:w="1701" w:type="dxa"/>
          </w:tcPr>
          <w:p w14:paraId="2AD8718A"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13 942</w:t>
            </w:r>
          </w:p>
        </w:tc>
        <w:tc>
          <w:tcPr>
            <w:tcW w:w="1701" w:type="dxa"/>
          </w:tcPr>
          <w:p w14:paraId="4C8886F6"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81,32</w:t>
            </w:r>
          </w:p>
        </w:tc>
      </w:tr>
      <w:tr w:rsidR="00092E88" w:rsidRPr="00092E88" w14:paraId="076887AF" w14:textId="77777777" w:rsidTr="00D65B86">
        <w:tc>
          <w:tcPr>
            <w:tcW w:w="3827" w:type="dxa"/>
          </w:tcPr>
          <w:p w14:paraId="3864FFD3" w14:textId="77777777" w:rsidR="00C14E43" w:rsidRPr="00092E88" w:rsidRDefault="00C14E4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Kita įranga, prietaisai, įrankiai</w:t>
            </w:r>
          </w:p>
        </w:tc>
        <w:tc>
          <w:tcPr>
            <w:tcW w:w="2126" w:type="dxa"/>
          </w:tcPr>
          <w:p w14:paraId="15B7168D"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17 249</w:t>
            </w:r>
          </w:p>
        </w:tc>
        <w:tc>
          <w:tcPr>
            <w:tcW w:w="1701" w:type="dxa"/>
          </w:tcPr>
          <w:p w14:paraId="2BE8CAFB"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12 436</w:t>
            </w:r>
          </w:p>
        </w:tc>
        <w:tc>
          <w:tcPr>
            <w:tcW w:w="1701" w:type="dxa"/>
          </w:tcPr>
          <w:p w14:paraId="1CBFDC06"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72,10</w:t>
            </w:r>
          </w:p>
        </w:tc>
      </w:tr>
      <w:tr w:rsidR="00C14E43" w:rsidRPr="00092E88" w14:paraId="1E42FFE2" w14:textId="77777777" w:rsidTr="00D65B86">
        <w:tc>
          <w:tcPr>
            <w:tcW w:w="3827" w:type="dxa"/>
          </w:tcPr>
          <w:p w14:paraId="5029EC36" w14:textId="77777777" w:rsidR="00C14E43" w:rsidRPr="00092E88" w:rsidRDefault="00C14E43" w:rsidP="00441A40">
            <w:pPr>
              <w:pStyle w:val="Betarp"/>
              <w:jc w:val="both"/>
              <w:rPr>
                <w:rFonts w:ascii="Times New Roman" w:hAnsi="Times New Roman" w:cs="Times New Roman"/>
                <w:b/>
                <w:sz w:val="24"/>
                <w:szCs w:val="24"/>
              </w:rPr>
            </w:pPr>
            <w:r w:rsidRPr="00092E88">
              <w:rPr>
                <w:rFonts w:ascii="Times New Roman" w:hAnsi="Times New Roman" w:cs="Times New Roman"/>
                <w:b/>
                <w:sz w:val="24"/>
                <w:szCs w:val="24"/>
              </w:rPr>
              <w:t xml:space="preserve">   Iš viso:</w:t>
            </w:r>
          </w:p>
        </w:tc>
        <w:tc>
          <w:tcPr>
            <w:tcW w:w="2126" w:type="dxa"/>
          </w:tcPr>
          <w:p w14:paraId="7357B0D3"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74 902</w:t>
            </w:r>
          </w:p>
        </w:tc>
        <w:tc>
          <w:tcPr>
            <w:tcW w:w="1701" w:type="dxa"/>
          </w:tcPr>
          <w:p w14:paraId="06278D5C"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66 886</w:t>
            </w:r>
          </w:p>
        </w:tc>
        <w:tc>
          <w:tcPr>
            <w:tcW w:w="1701" w:type="dxa"/>
          </w:tcPr>
          <w:p w14:paraId="3666BBE5" w14:textId="77777777" w:rsidR="00C14E43" w:rsidRPr="00092E88" w:rsidRDefault="00C14E4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89,30</w:t>
            </w:r>
          </w:p>
        </w:tc>
      </w:tr>
    </w:tbl>
    <w:p w14:paraId="718DA085" w14:textId="3926236A" w:rsidR="00207C58" w:rsidRPr="00092E88" w:rsidRDefault="00207C58" w:rsidP="00441A40">
      <w:pPr>
        <w:pStyle w:val="Betarp"/>
        <w:jc w:val="both"/>
        <w:rPr>
          <w:rFonts w:ascii="Times New Roman" w:hAnsi="Times New Roman" w:cs="Times New Roman"/>
          <w:sz w:val="24"/>
          <w:szCs w:val="24"/>
        </w:rPr>
      </w:pPr>
    </w:p>
    <w:p w14:paraId="6B123663" w14:textId="7E8807C3" w:rsidR="009C2A2C" w:rsidRDefault="000C5526" w:rsidP="001814FF">
      <w:pPr>
        <w:pStyle w:val="Betarp"/>
        <w:tabs>
          <w:tab w:val="left" w:pos="1276"/>
        </w:tabs>
        <w:ind w:firstLine="567"/>
        <w:jc w:val="both"/>
        <w:rPr>
          <w:rFonts w:ascii="Times New Roman" w:hAnsi="Times New Roman" w:cs="Times New Roman"/>
          <w:sz w:val="24"/>
          <w:szCs w:val="24"/>
        </w:rPr>
      </w:pPr>
      <w:r w:rsidRPr="00092E88">
        <w:rPr>
          <w:rFonts w:ascii="Times New Roman" w:hAnsi="Times New Roman" w:cs="Times New Roman"/>
          <w:sz w:val="24"/>
          <w:szCs w:val="24"/>
        </w:rPr>
        <w:lastRenderedPageBreak/>
        <w:t xml:space="preserve">Per </w:t>
      </w:r>
      <w:r w:rsidR="00CC2EAC" w:rsidRPr="00092E88">
        <w:rPr>
          <w:rFonts w:ascii="Times New Roman" w:hAnsi="Times New Roman" w:cs="Times New Roman"/>
          <w:sz w:val="24"/>
          <w:szCs w:val="24"/>
        </w:rPr>
        <w:t>20</w:t>
      </w:r>
      <w:r w:rsidR="00D67D67" w:rsidRPr="00092E88">
        <w:rPr>
          <w:rFonts w:ascii="Times New Roman" w:hAnsi="Times New Roman" w:cs="Times New Roman"/>
          <w:sz w:val="24"/>
          <w:szCs w:val="24"/>
        </w:rPr>
        <w:t>2</w:t>
      </w:r>
      <w:r w:rsidR="006F1A02" w:rsidRPr="00092E88">
        <w:rPr>
          <w:rFonts w:ascii="Times New Roman" w:hAnsi="Times New Roman" w:cs="Times New Roman"/>
          <w:sz w:val="24"/>
          <w:szCs w:val="24"/>
        </w:rPr>
        <w:t>1</w:t>
      </w:r>
      <w:r w:rsidR="00CC2EAC" w:rsidRPr="00092E88">
        <w:rPr>
          <w:rFonts w:ascii="Times New Roman" w:hAnsi="Times New Roman" w:cs="Times New Roman"/>
          <w:sz w:val="24"/>
          <w:szCs w:val="24"/>
        </w:rPr>
        <w:t xml:space="preserve"> met</w:t>
      </w:r>
      <w:r w:rsidRPr="00092E88">
        <w:rPr>
          <w:rFonts w:ascii="Times New Roman" w:hAnsi="Times New Roman" w:cs="Times New Roman"/>
          <w:sz w:val="24"/>
          <w:szCs w:val="24"/>
        </w:rPr>
        <w:t>u</w:t>
      </w:r>
      <w:r w:rsidR="00CC2EAC" w:rsidRPr="00092E88">
        <w:rPr>
          <w:rFonts w:ascii="Times New Roman" w:hAnsi="Times New Roman" w:cs="Times New Roman"/>
          <w:sz w:val="24"/>
          <w:szCs w:val="24"/>
        </w:rPr>
        <w:t xml:space="preserve">s bendrovė </w:t>
      </w:r>
      <w:r w:rsidR="007F28F9" w:rsidRPr="00092E88">
        <w:rPr>
          <w:rFonts w:ascii="Times New Roman" w:hAnsi="Times New Roman" w:cs="Times New Roman"/>
          <w:sz w:val="24"/>
          <w:szCs w:val="24"/>
        </w:rPr>
        <w:t xml:space="preserve">įsigijo </w:t>
      </w:r>
      <w:r w:rsidR="003C0AB4" w:rsidRPr="00092E88">
        <w:rPr>
          <w:rFonts w:ascii="Times New Roman" w:hAnsi="Times New Roman" w:cs="Times New Roman"/>
          <w:sz w:val="24"/>
          <w:szCs w:val="24"/>
        </w:rPr>
        <w:t xml:space="preserve">ilgalaikio </w:t>
      </w:r>
      <w:r w:rsidR="00CC2EAC" w:rsidRPr="00092E88">
        <w:rPr>
          <w:rFonts w:ascii="Times New Roman" w:hAnsi="Times New Roman" w:cs="Times New Roman"/>
          <w:sz w:val="24"/>
          <w:szCs w:val="24"/>
        </w:rPr>
        <w:t>material</w:t>
      </w:r>
      <w:r w:rsidR="003C0AB4" w:rsidRPr="00092E88">
        <w:rPr>
          <w:rFonts w:ascii="Times New Roman" w:hAnsi="Times New Roman" w:cs="Times New Roman"/>
          <w:sz w:val="24"/>
          <w:szCs w:val="24"/>
        </w:rPr>
        <w:t>iojo</w:t>
      </w:r>
      <w:r w:rsidR="007F28F9" w:rsidRPr="00092E88">
        <w:rPr>
          <w:rFonts w:ascii="Times New Roman" w:hAnsi="Times New Roman" w:cs="Times New Roman"/>
          <w:sz w:val="24"/>
          <w:szCs w:val="24"/>
        </w:rPr>
        <w:t xml:space="preserve"> </w:t>
      </w:r>
      <w:r w:rsidR="00CC2EAC" w:rsidRPr="00092E88">
        <w:rPr>
          <w:rFonts w:ascii="Times New Roman" w:hAnsi="Times New Roman" w:cs="Times New Roman"/>
          <w:sz w:val="24"/>
          <w:szCs w:val="24"/>
        </w:rPr>
        <w:t xml:space="preserve">turto </w:t>
      </w:r>
      <w:r w:rsidR="007F28F9" w:rsidRPr="00092E88">
        <w:rPr>
          <w:rFonts w:ascii="Times New Roman" w:hAnsi="Times New Roman" w:cs="Times New Roman"/>
          <w:sz w:val="24"/>
          <w:szCs w:val="24"/>
        </w:rPr>
        <w:t xml:space="preserve">už </w:t>
      </w:r>
      <w:r w:rsidR="006F1A02" w:rsidRPr="00092E88">
        <w:rPr>
          <w:rFonts w:ascii="Times New Roman" w:hAnsi="Times New Roman" w:cs="Times New Roman"/>
          <w:sz w:val="24"/>
          <w:szCs w:val="24"/>
        </w:rPr>
        <w:t>1936</w:t>
      </w:r>
      <w:r w:rsidR="007F28F9" w:rsidRPr="00092E88">
        <w:rPr>
          <w:rFonts w:ascii="Times New Roman" w:hAnsi="Times New Roman" w:cs="Times New Roman"/>
          <w:sz w:val="24"/>
          <w:szCs w:val="24"/>
        </w:rPr>
        <w:t xml:space="preserve"> Eur</w:t>
      </w:r>
      <w:r w:rsidR="00FC31CD" w:rsidRPr="00092E88">
        <w:rPr>
          <w:rFonts w:ascii="Times New Roman" w:hAnsi="Times New Roman" w:cs="Times New Roman"/>
          <w:sz w:val="24"/>
          <w:szCs w:val="24"/>
        </w:rPr>
        <w:t xml:space="preserve"> (atnaujinta kompiuterinė technika)</w:t>
      </w:r>
      <w:r w:rsidR="00F3407F" w:rsidRPr="00092E88">
        <w:rPr>
          <w:rFonts w:ascii="Times New Roman" w:hAnsi="Times New Roman" w:cs="Times New Roman"/>
          <w:sz w:val="24"/>
          <w:szCs w:val="24"/>
        </w:rPr>
        <w:t>, nurašyt</w:t>
      </w:r>
      <w:r w:rsidR="00184077" w:rsidRPr="00092E88">
        <w:rPr>
          <w:rFonts w:ascii="Times New Roman" w:hAnsi="Times New Roman" w:cs="Times New Roman"/>
          <w:sz w:val="24"/>
          <w:szCs w:val="24"/>
        </w:rPr>
        <w:t xml:space="preserve">os </w:t>
      </w:r>
      <w:r w:rsidR="009C2A2C">
        <w:rPr>
          <w:rFonts w:ascii="Times New Roman" w:hAnsi="Times New Roman" w:cs="Times New Roman"/>
          <w:sz w:val="24"/>
          <w:szCs w:val="24"/>
        </w:rPr>
        <w:t>visiškai</w:t>
      </w:r>
      <w:r w:rsidR="00184077" w:rsidRPr="00092E88">
        <w:rPr>
          <w:rFonts w:ascii="Times New Roman" w:hAnsi="Times New Roman" w:cs="Times New Roman"/>
          <w:sz w:val="24"/>
          <w:szCs w:val="24"/>
        </w:rPr>
        <w:t xml:space="preserve"> nusidėvėjusios ir nebepataisomai sugedusios krovininės transporto priemonės</w:t>
      </w:r>
      <w:r w:rsidR="00F3407F" w:rsidRPr="00092E88">
        <w:rPr>
          <w:rFonts w:ascii="Times New Roman" w:hAnsi="Times New Roman" w:cs="Times New Roman"/>
          <w:sz w:val="24"/>
          <w:szCs w:val="24"/>
        </w:rPr>
        <w:t xml:space="preserve"> </w:t>
      </w:r>
      <w:r w:rsidR="007C03F1" w:rsidRPr="00092E88">
        <w:rPr>
          <w:rFonts w:ascii="Times New Roman" w:hAnsi="Times New Roman" w:cs="Times New Roman"/>
          <w:sz w:val="24"/>
          <w:szCs w:val="24"/>
        </w:rPr>
        <w:t xml:space="preserve">(likutinė vertė </w:t>
      </w:r>
      <w:r w:rsidR="009C2A2C" w:rsidRPr="00092E88">
        <w:rPr>
          <w:rFonts w:ascii="Times New Roman" w:hAnsi="Times New Roman" w:cs="Times New Roman"/>
          <w:sz w:val="24"/>
          <w:szCs w:val="24"/>
        </w:rPr>
        <w:t>–</w:t>
      </w:r>
      <w:r w:rsidR="009C2A2C">
        <w:rPr>
          <w:rFonts w:ascii="Times New Roman" w:hAnsi="Times New Roman" w:cs="Times New Roman"/>
          <w:sz w:val="24"/>
          <w:szCs w:val="24"/>
        </w:rPr>
        <w:t xml:space="preserve"> </w:t>
      </w:r>
      <w:r w:rsidR="007C03F1" w:rsidRPr="00092E88">
        <w:rPr>
          <w:rFonts w:ascii="Times New Roman" w:hAnsi="Times New Roman" w:cs="Times New Roman"/>
          <w:sz w:val="24"/>
          <w:szCs w:val="24"/>
        </w:rPr>
        <w:t>1</w:t>
      </w:r>
      <w:r w:rsidR="00F3407F" w:rsidRPr="00092E88">
        <w:rPr>
          <w:rFonts w:ascii="Times New Roman" w:hAnsi="Times New Roman" w:cs="Times New Roman"/>
          <w:sz w:val="24"/>
          <w:szCs w:val="24"/>
        </w:rPr>
        <w:t xml:space="preserve"> </w:t>
      </w:r>
      <w:proofErr w:type="spellStart"/>
      <w:r w:rsidR="00F3407F" w:rsidRPr="00092E88">
        <w:rPr>
          <w:rFonts w:ascii="Times New Roman" w:hAnsi="Times New Roman" w:cs="Times New Roman"/>
          <w:sz w:val="24"/>
          <w:szCs w:val="24"/>
        </w:rPr>
        <w:t>Eur</w:t>
      </w:r>
      <w:proofErr w:type="spellEnd"/>
      <w:r w:rsidR="007C03F1" w:rsidRPr="00092E88">
        <w:rPr>
          <w:rFonts w:ascii="Times New Roman" w:hAnsi="Times New Roman" w:cs="Times New Roman"/>
          <w:sz w:val="24"/>
          <w:szCs w:val="24"/>
        </w:rPr>
        <w:t>)</w:t>
      </w:r>
      <w:r w:rsidR="00F3407F" w:rsidRPr="00092E88">
        <w:rPr>
          <w:rFonts w:ascii="Times New Roman" w:hAnsi="Times New Roman" w:cs="Times New Roman"/>
          <w:sz w:val="24"/>
          <w:szCs w:val="24"/>
        </w:rPr>
        <w:t>.</w:t>
      </w:r>
      <w:r w:rsidR="00AB4175" w:rsidRPr="00092E88">
        <w:rPr>
          <w:rFonts w:ascii="Times New Roman" w:hAnsi="Times New Roman" w:cs="Times New Roman"/>
          <w:sz w:val="24"/>
          <w:szCs w:val="24"/>
        </w:rPr>
        <w:t xml:space="preserve">  </w:t>
      </w:r>
    </w:p>
    <w:p w14:paraId="5EEE4E9C" w14:textId="77777777" w:rsidR="009C2A2C" w:rsidRDefault="009C2A2C" w:rsidP="00441A40">
      <w:pPr>
        <w:pStyle w:val="Betarp"/>
        <w:jc w:val="both"/>
        <w:rPr>
          <w:rFonts w:ascii="Times New Roman" w:hAnsi="Times New Roman" w:cs="Times New Roman"/>
          <w:sz w:val="24"/>
          <w:szCs w:val="24"/>
        </w:rPr>
      </w:pPr>
    </w:p>
    <w:p w14:paraId="616BF9B4" w14:textId="774A9095" w:rsidR="00D63ADD" w:rsidRPr="00092E88" w:rsidRDefault="009C2A2C" w:rsidP="00441A40">
      <w:pPr>
        <w:pStyle w:val="Betarp"/>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0422A5" w:rsidRPr="00092E88">
        <w:rPr>
          <w:rFonts w:ascii="Times New Roman" w:hAnsi="Times New Roman" w:cs="Times New Roman"/>
          <w:sz w:val="24"/>
          <w:szCs w:val="24"/>
        </w:rPr>
        <w:t>Ilgalaiki</w:t>
      </w:r>
      <w:r w:rsidR="00AB4175" w:rsidRPr="00092E88">
        <w:rPr>
          <w:rFonts w:ascii="Times New Roman" w:hAnsi="Times New Roman" w:cs="Times New Roman"/>
          <w:sz w:val="24"/>
          <w:szCs w:val="24"/>
        </w:rPr>
        <w:t>o</w:t>
      </w:r>
      <w:r w:rsidR="000422A5" w:rsidRPr="00092E88">
        <w:rPr>
          <w:rFonts w:ascii="Times New Roman" w:hAnsi="Times New Roman" w:cs="Times New Roman"/>
          <w:sz w:val="24"/>
          <w:szCs w:val="24"/>
        </w:rPr>
        <w:t xml:space="preserve"> material</w:t>
      </w:r>
      <w:r w:rsidR="00AB4175" w:rsidRPr="00092E88">
        <w:rPr>
          <w:rFonts w:ascii="Times New Roman" w:hAnsi="Times New Roman" w:cs="Times New Roman"/>
          <w:sz w:val="24"/>
          <w:szCs w:val="24"/>
        </w:rPr>
        <w:t>a</w:t>
      </w:r>
      <w:r w:rsidR="000422A5" w:rsidRPr="00092E88">
        <w:rPr>
          <w:rFonts w:ascii="Times New Roman" w:hAnsi="Times New Roman" w:cs="Times New Roman"/>
          <w:sz w:val="24"/>
          <w:szCs w:val="24"/>
        </w:rPr>
        <w:t>us turt</w:t>
      </w:r>
      <w:r w:rsidR="00AB4175" w:rsidRPr="00092E88">
        <w:rPr>
          <w:rFonts w:ascii="Times New Roman" w:hAnsi="Times New Roman" w:cs="Times New Roman"/>
          <w:sz w:val="24"/>
          <w:szCs w:val="24"/>
        </w:rPr>
        <w:t>o likutinė vertė</w:t>
      </w:r>
      <w:r w:rsidR="000422A5" w:rsidRPr="00092E88">
        <w:rPr>
          <w:rFonts w:ascii="Times New Roman" w:hAnsi="Times New Roman" w:cs="Times New Roman"/>
          <w:sz w:val="24"/>
          <w:szCs w:val="24"/>
        </w:rPr>
        <w:t xml:space="preserve"> ataskaitinių metų pabaigoje – </w:t>
      </w:r>
      <w:r w:rsidR="00C14E43" w:rsidRPr="00092E88">
        <w:rPr>
          <w:rFonts w:ascii="Times New Roman" w:hAnsi="Times New Roman" w:cs="Times New Roman"/>
          <w:sz w:val="24"/>
          <w:szCs w:val="24"/>
        </w:rPr>
        <w:t>6 835</w:t>
      </w:r>
      <w:r w:rsidR="00EA276F" w:rsidRPr="00092E88">
        <w:rPr>
          <w:rFonts w:ascii="Times New Roman" w:hAnsi="Times New Roman" w:cs="Times New Roman"/>
          <w:sz w:val="24"/>
          <w:szCs w:val="24"/>
        </w:rPr>
        <w:t xml:space="preserve"> </w:t>
      </w:r>
      <w:r w:rsidR="00C032C2" w:rsidRPr="00092E88">
        <w:rPr>
          <w:rFonts w:ascii="Times New Roman" w:hAnsi="Times New Roman" w:cs="Times New Roman"/>
          <w:sz w:val="24"/>
          <w:szCs w:val="24"/>
        </w:rPr>
        <w:t>Eur</w:t>
      </w:r>
      <w:r w:rsidR="000422A5" w:rsidRPr="00092E88">
        <w:rPr>
          <w:rFonts w:ascii="Times New Roman" w:hAnsi="Times New Roman" w:cs="Times New Roman"/>
          <w:sz w:val="24"/>
          <w:szCs w:val="24"/>
        </w:rPr>
        <w:t>.</w:t>
      </w:r>
      <w:r w:rsidR="00AB4175" w:rsidRPr="00092E88">
        <w:rPr>
          <w:rFonts w:ascii="Times New Roman" w:hAnsi="Times New Roman" w:cs="Times New Roman"/>
          <w:sz w:val="24"/>
          <w:szCs w:val="24"/>
        </w:rPr>
        <w:t xml:space="preserve"> Jį sudaro:</w:t>
      </w:r>
    </w:p>
    <w:p w14:paraId="07E1B974" w14:textId="603EDDE8" w:rsidR="00064BDE" w:rsidRPr="00092E88" w:rsidRDefault="00064BDE" w:rsidP="00441A40">
      <w:pPr>
        <w:pStyle w:val="Betarp"/>
        <w:jc w:val="both"/>
        <w:rPr>
          <w:rFonts w:ascii="Times New Roman" w:hAnsi="Times New Roman" w:cs="Times New Roman"/>
          <w:sz w:val="24"/>
          <w:szCs w:val="24"/>
        </w:rPr>
      </w:pPr>
    </w:p>
    <w:tbl>
      <w:tblPr>
        <w:tblStyle w:val="Lentelstinklelis"/>
        <w:tblW w:w="0" w:type="auto"/>
        <w:tblInd w:w="-5" w:type="dxa"/>
        <w:tblLayout w:type="fixed"/>
        <w:tblLook w:val="04A0" w:firstRow="1" w:lastRow="0" w:firstColumn="1" w:lastColumn="0" w:noHBand="0" w:noVBand="1"/>
      </w:tblPr>
      <w:tblGrid>
        <w:gridCol w:w="4326"/>
        <w:gridCol w:w="1769"/>
        <w:gridCol w:w="1843"/>
        <w:gridCol w:w="1843"/>
      </w:tblGrid>
      <w:tr w:rsidR="00092E88" w:rsidRPr="00092E88" w14:paraId="13970936" w14:textId="77777777" w:rsidTr="00D63ADD">
        <w:tc>
          <w:tcPr>
            <w:tcW w:w="4326" w:type="dxa"/>
          </w:tcPr>
          <w:p w14:paraId="799450D5"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Ilgalaikis materialus turtas</w:t>
            </w:r>
          </w:p>
        </w:tc>
        <w:tc>
          <w:tcPr>
            <w:tcW w:w="1769" w:type="dxa"/>
          </w:tcPr>
          <w:p w14:paraId="49EDF656"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Įsigijimo savikaina Eur</w:t>
            </w:r>
          </w:p>
        </w:tc>
        <w:tc>
          <w:tcPr>
            <w:tcW w:w="1843" w:type="dxa"/>
          </w:tcPr>
          <w:p w14:paraId="49101DEE"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Nusidėvėjimas Eur</w:t>
            </w:r>
          </w:p>
        </w:tc>
        <w:tc>
          <w:tcPr>
            <w:tcW w:w="1843" w:type="dxa"/>
          </w:tcPr>
          <w:p w14:paraId="0A590164"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Nusidėvėjimo  proc.</w:t>
            </w:r>
          </w:p>
        </w:tc>
      </w:tr>
      <w:tr w:rsidR="00092E88" w:rsidRPr="00092E88" w14:paraId="5C718C34" w14:textId="77777777" w:rsidTr="00D63ADD">
        <w:tc>
          <w:tcPr>
            <w:tcW w:w="4326" w:type="dxa"/>
          </w:tcPr>
          <w:p w14:paraId="244912B8" w14:textId="77777777" w:rsidR="00064BDE" w:rsidRPr="00092E88" w:rsidRDefault="00064BDE"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Pastatai ir statiniai</w:t>
            </w:r>
          </w:p>
        </w:tc>
        <w:tc>
          <w:tcPr>
            <w:tcW w:w="1769" w:type="dxa"/>
          </w:tcPr>
          <w:p w14:paraId="225FD5DE"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40 509</w:t>
            </w:r>
          </w:p>
        </w:tc>
        <w:tc>
          <w:tcPr>
            <w:tcW w:w="1843" w:type="dxa"/>
          </w:tcPr>
          <w:p w14:paraId="519C61E4"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40 508</w:t>
            </w:r>
          </w:p>
        </w:tc>
        <w:tc>
          <w:tcPr>
            <w:tcW w:w="1843" w:type="dxa"/>
          </w:tcPr>
          <w:p w14:paraId="7764432A"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99,99</w:t>
            </w:r>
          </w:p>
        </w:tc>
      </w:tr>
      <w:tr w:rsidR="00092E88" w:rsidRPr="00092E88" w14:paraId="56B013C5" w14:textId="77777777" w:rsidTr="00D63ADD">
        <w:tc>
          <w:tcPr>
            <w:tcW w:w="4326" w:type="dxa"/>
          </w:tcPr>
          <w:p w14:paraId="0B1CA11A" w14:textId="77777777" w:rsidR="00064BDE" w:rsidRPr="00092E88" w:rsidRDefault="00064BDE"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Transporto priemonės</w:t>
            </w:r>
          </w:p>
        </w:tc>
        <w:tc>
          <w:tcPr>
            <w:tcW w:w="1769" w:type="dxa"/>
          </w:tcPr>
          <w:p w14:paraId="645D1FBC"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12 432</w:t>
            </w:r>
          </w:p>
        </w:tc>
        <w:tc>
          <w:tcPr>
            <w:tcW w:w="1843" w:type="dxa"/>
          </w:tcPr>
          <w:p w14:paraId="63975F76"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10 186</w:t>
            </w:r>
          </w:p>
        </w:tc>
        <w:tc>
          <w:tcPr>
            <w:tcW w:w="1843" w:type="dxa"/>
          </w:tcPr>
          <w:p w14:paraId="41362ED9"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81,93</w:t>
            </w:r>
          </w:p>
        </w:tc>
      </w:tr>
      <w:tr w:rsidR="00092E88" w:rsidRPr="00092E88" w14:paraId="41AA5C5B" w14:textId="77777777" w:rsidTr="00D63ADD">
        <w:tc>
          <w:tcPr>
            <w:tcW w:w="4326" w:type="dxa"/>
          </w:tcPr>
          <w:p w14:paraId="3BF35DB5" w14:textId="77777777" w:rsidR="00064BDE" w:rsidRPr="00092E88" w:rsidRDefault="00064BDE"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Kita įranga, prietaisai, įrankiai</w:t>
            </w:r>
          </w:p>
        </w:tc>
        <w:tc>
          <w:tcPr>
            <w:tcW w:w="1769" w:type="dxa"/>
          </w:tcPr>
          <w:p w14:paraId="025ECD3D"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19 185</w:t>
            </w:r>
          </w:p>
        </w:tc>
        <w:tc>
          <w:tcPr>
            <w:tcW w:w="1843" w:type="dxa"/>
          </w:tcPr>
          <w:p w14:paraId="09F44088"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14 597</w:t>
            </w:r>
          </w:p>
        </w:tc>
        <w:tc>
          <w:tcPr>
            <w:tcW w:w="1843" w:type="dxa"/>
          </w:tcPr>
          <w:p w14:paraId="7A5C4AB1"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76,09</w:t>
            </w:r>
          </w:p>
        </w:tc>
      </w:tr>
      <w:tr w:rsidR="00092E88" w:rsidRPr="00092E88" w14:paraId="7FECD7D3" w14:textId="77777777" w:rsidTr="00D63ADD">
        <w:tc>
          <w:tcPr>
            <w:tcW w:w="4326" w:type="dxa"/>
          </w:tcPr>
          <w:p w14:paraId="3FA5E78D" w14:textId="77777777" w:rsidR="00064BDE" w:rsidRPr="00092E88" w:rsidRDefault="00064BDE" w:rsidP="00441A40">
            <w:pPr>
              <w:pStyle w:val="Betarp"/>
              <w:jc w:val="both"/>
              <w:rPr>
                <w:rFonts w:ascii="Times New Roman" w:hAnsi="Times New Roman" w:cs="Times New Roman"/>
                <w:b/>
                <w:sz w:val="24"/>
                <w:szCs w:val="24"/>
              </w:rPr>
            </w:pPr>
            <w:r w:rsidRPr="00092E88">
              <w:rPr>
                <w:rFonts w:ascii="Times New Roman" w:hAnsi="Times New Roman" w:cs="Times New Roman"/>
                <w:b/>
                <w:sz w:val="24"/>
                <w:szCs w:val="24"/>
              </w:rPr>
              <w:t xml:space="preserve">   Iš viso:</w:t>
            </w:r>
          </w:p>
        </w:tc>
        <w:tc>
          <w:tcPr>
            <w:tcW w:w="1769" w:type="dxa"/>
          </w:tcPr>
          <w:p w14:paraId="5AB0D38E"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72 126</w:t>
            </w:r>
          </w:p>
        </w:tc>
        <w:tc>
          <w:tcPr>
            <w:tcW w:w="1843" w:type="dxa"/>
          </w:tcPr>
          <w:p w14:paraId="4CB0C56D"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65 291</w:t>
            </w:r>
          </w:p>
        </w:tc>
        <w:tc>
          <w:tcPr>
            <w:tcW w:w="1843" w:type="dxa"/>
          </w:tcPr>
          <w:p w14:paraId="3492D472" w14:textId="77777777" w:rsidR="00064BDE" w:rsidRPr="00092E88" w:rsidRDefault="00064BDE"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90,52</w:t>
            </w:r>
          </w:p>
        </w:tc>
      </w:tr>
    </w:tbl>
    <w:p w14:paraId="0396DF7B" w14:textId="68545F87" w:rsidR="00AD37ED" w:rsidRPr="00092E88" w:rsidRDefault="00AD37ED" w:rsidP="00441A40">
      <w:pPr>
        <w:pStyle w:val="Betarp"/>
        <w:jc w:val="both"/>
        <w:rPr>
          <w:rFonts w:ascii="Times New Roman" w:hAnsi="Times New Roman" w:cs="Times New Roman"/>
          <w:sz w:val="24"/>
          <w:szCs w:val="24"/>
        </w:rPr>
      </w:pPr>
    </w:p>
    <w:p w14:paraId="4E0832A5" w14:textId="08983339" w:rsidR="003C1290" w:rsidRPr="00092E88" w:rsidRDefault="007F60D8" w:rsidP="00441A40">
      <w:pPr>
        <w:pStyle w:val="Betarp"/>
        <w:ind w:firstLine="567"/>
        <w:jc w:val="both"/>
        <w:rPr>
          <w:rFonts w:ascii="Times New Roman" w:hAnsi="Times New Roman" w:cs="Times New Roman"/>
          <w:sz w:val="24"/>
          <w:szCs w:val="24"/>
        </w:rPr>
      </w:pPr>
      <w:r w:rsidRPr="00092E88">
        <w:rPr>
          <w:rFonts w:ascii="Times New Roman" w:hAnsi="Times New Roman" w:cs="Times New Roman"/>
          <w:sz w:val="24"/>
          <w:szCs w:val="24"/>
        </w:rPr>
        <w:t xml:space="preserve">Bendrovėje </w:t>
      </w:r>
      <w:r w:rsidR="00E47905" w:rsidRPr="00092E88">
        <w:rPr>
          <w:rFonts w:ascii="Times New Roman" w:hAnsi="Times New Roman" w:cs="Times New Roman"/>
          <w:sz w:val="24"/>
          <w:szCs w:val="24"/>
        </w:rPr>
        <w:t>be</w:t>
      </w:r>
      <w:r w:rsidRPr="00092E88">
        <w:rPr>
          <w:rFonts w:ascii="Times New Roman" w:hAnsi="Times New Roman" w:cs="Times New Roman"/>
          <w:sz w:val="24"/>
          <w:szCs w:val="24"/>
        </w:rPr>
        <w:t xml:space="preserve"> </w:t>
      </w:r>
      <w:r w:rsidR="009C2A2C">
        <w:rPr>
          <w:rFonts w:ascii="Times New Roman" w:hAnsi="Times New Roman" w:cs="Times New Roman"/>
          <w:sz w:val="24"/>
          <w:szCs w:val="24"/>
        </w:rPr>
        <w:t>visiškai</w:t>
      </w:r>
      <w:r w:rsidRPr="00092E88">
        <w:rPr>
          <w:rFonts w:ascii="Times New Roman" w:hAnsi="Times New Roman" w:cs="Times New Roman"/>
          <w:sz w:val="24"/>
          <w:szCs w:val="24"/>
        </w:rPr>
        <w:t xml:space="preserve"> nudėvėt</w:t>
      </w:r>
      <w:r w:rsidR="00E47905" w:rsidRPr="00092E88">
        <w:rPr>
          <w:rFonts w:ascii="Times New Roman" w:hAnsi="Times New Roman" w:cs="Times New Roman"/>
          <w:sz w:val="24"/>
          <w:szCs w:val="24"/>
        </w:rPr>
        <w:t>ų pastatų ir statinių yra</w:t>
      </w:r>
      <w:r w:rsidRPr="00092E88">
        <w:rPr>
          <w:rFonts w:ascii="Times New Roman" w:hAnsi="Times New Roman" w:cs="Times New Roman"/>
          <w:sz w:val="24"/>
          <w:szCs w:val="24"/>
        </w:rPr>
        <w:t xml:space="preserve"> dar naudojamo ilgalaikio materialaus turto, kurio įsigijimo vertė </w:t>
      </w:r>
      <w:r w:rsidR="009C2A2C" w:rsidRPr="00092E88">
        <w:rPr>
          <w:rFonts w:ascii="Times New Roman" w:hAnsi="Times New Roman" w:cs="Times New Roman"/>
          <w:sz w:val="24"/>
          <w:szCs w:val="24"/>
        </w:rPr>
        <w:t>–</w:t>
      </w:r>
      <w:r w:rsidR="009C2A2C">
        <w:rPr>
          <w:rFonts w:ascii="Times New Roman" w:hAnsi="Times New Roman" w:cs="Times New Roman"/>
          <w:sz w:val="24"/>
          <w:szCs w:val="24"/>
        </w:rPr>
        <w:t xml:space="preserve"> </w:t>
      </w:r>
      <w:r w:rsidR="00E47905" w:rsidRPr="00092E88">
        <w:rPr>
          <w:rFonts w:ascii="Times New Roman" w:hAnsi="Times New Roman" w:cs="Times New Roman"/>
          <w:sz w:val="24"/>
          <w:szCs w:val="24"/>
        </w:rPr>
        <w:t>1</w:t>
      </w:r>
      <w:r w:rsidR="006E4E08" w:rsidRPr="00092E88">
        <w:rPr>
          <w:rFonts w:ascii="Times New Roman" w:hAnsi="Times New Roman" w:cs="Times New Roman"/>
          <w:sz w:val="24"/>
          <w:szCs w:val="24"/>
        </w:rPr>
        <w:t>4</w:t>
      </w:r>
      <w:r w:rsidR="00E47905" w:rsidRPr="00092E88">
        <w:rPr>
          <w:rFonts w:ascii="Times New Roman" w:hAnsi="Times New Roman" w:cs="Times New Roman"/>
          <w:sz w:val="24"/>
          <w:szCs w:val="24"/>
        </w:rPr>
        <w:t xml:space="preserve"> </w:t>
      </w:r>
      <w:r w:rsidR="006E4E08" w:rsidRPr="00092E88">
        <w:rPr>
          <w:rFonts w:ascii="Times New Roman" w:hAnsi="Times New Roman" w:cs="Times New Roman"/>
          <w:sz w:val="24"/>
          <w:szCs w:val="24"/>
        </w:rPr>
        <w:t>368</w:t>
      </w:r>
      <w:r w:rsidR="008F1E61" w:rsidRPr="00092E88">
        <w:rPr>
          <w:rFonts w:ascii="Times New Roman" w:hAnsi="Times New Roman" w:cs="Times New Roman"/>
          <w:sz w:val="24"/>
          <w:szCs w:val="24"/>
        </w:rPr>
        <w:t xml:space="preserve"> </w:t>
      </w:r>
      <w:proofErr w:type="spellStart"/>
      <w:r w:rsidR="00C032C2" w:rsidRPr="00092E88">
        <w:rPr>
          <w:rFonts w:ascii="Times New Roman" w:hAnsi="Times New Roman" w:cs="Times New Roman"/>
          <w:sz w:val="24"/>
          <w:szCs w:val="24"/>
        </w:rPr>
        <w:t>Eur</w:t>
      </w:r>
      <w:proofErr w:type="spellEnd"/>
      <w:r w:rsidRPr="00092E88">
        <w:rPr>
          <w:rFonts w:ascii="Times New Roman" w:hAnsi="Times New Roman" w:cs="Times New Roman"/>
          <w:sz w:val="24"/>
          <w:szCs w:val="24"/>
        </w:rPr>
        <w:t>.</w:t>
      </w:r>
      <w:r w:rsidR="00F662CE" w:rsidRPr="00092E88">
        <w:rPr>
          <w:rFonts w:ascii="Times New Roman" w:hAnsi="Times New Roman" w:cs="Times New Roman"/>
          <w:sz w:val="24"/>
          <w:szCs w:val="24"/>
        </w:rPr>
        <w:t xml:space="preserve"> Bendrovė įkeisto turto neturi.</w:t>
      </w:r>
    </w:p>
    <w:p w14:paraId="2B8BD04A" w14:textId="7EBD1B0B" w:rsidR="00494E57" w:rsidRPr="00092E88" w:rsidRDefault="007636C7" w:rsidP="00441A40">
      <w:pPr>
        <w:pStyle w:val="Betarp"/>
        <w:ind w:firstLine="567"/>
        <w:jc w:val="both"/>
        <w:rPr>
          <w:rFonts w:ascii="Times New Roman" w:hAnsi="Times New Roman" w:cs="Times New Roman"/>
          <w:sz w:val="24"/>
          <w:szCs w:val="24"/>
        </w:rPr>
      </w:pPr>
      <w:r w:rsidRPr="00092E88">
        <w:rPr>
          <w:rFonts w:ascii="Times New Roman" w:hAnsi="Times New Roman" w:cs="Times New Roman"/>
          <w:sz w:val="24"/>
          <w:szCs w:val="24"/>
        </w:rPr>
        <w:t>Bendrovės nematerialus turtas</w:t>
      </w:r>
      <w:r w:rsidR="00670A50" w:rsidRPr="00092E88">
        <w:rPr>
          <w:rFonts w:ascii="Times New Roman" w:hAnsi="Times New Roman" w:cs="Times New Roman"/>
          <w:sz w:val="24"/>
          <w:szCs w:val="24"/>
        </w:rPr>
        <w:t xml:space="preserve"> </w:t>
      </w:r>
      <w:r w:rsidR="009C2A2C" w:rsidRPr="00092E88">
        <w:rPr>
          <w:rFonts w:ascii="Times New Roman" w:hAnsi="Times New Roman" w:cs="Times New Roman"/>
          <w:sz w:val="24"/>
          <w:szCs w:val="24"/>
        </w:rPr>
        <w:t>–</w:t>
      </w:r>
      <w:r w:rsidR="00670A50" w:rsidRPr="00092E88">
        <w:rPr>
          <w:rFonts w:ascii="Times New Roman" w:hAnsi="Times New Roman" w:cs="Times New Roman"/>
          <w:sz w:val="24"/>
          <w:szCs w:val="24"/>
        </w:rPr>
        <w:t xml:space="preserve"> </w:t>
      </w:r>
      <w:r w:rsidRPr="00092E88">
        <w:rPr>
          <w:rFonts w:ascii="Times New Roman" w:hAnsi="Times New Roman" w:cs="Times New Roman"/>
          <w:sz w:val="24"/>
          <w:szCs w:val="24"/>
        </w:rPr>
        <w:t>programinė įranga, licencijos.</w:t>
      </w:r>
      <w:r w:rsidR="00F41E58" w:rsidRPr="00092E88">
        <w:rPr>
          <w:rFonts w:ascii="Times New Roman" w:hAnsi="Times New Roman" w:cs="Times New Roman"/>
          <w:sz w:val="24"/>
          <w:szCs w:val="24"/>
        </w:rPr>
        <w:t xml:space="preserve"> </w:t>
      </w:r>
      <w:r w:rsidR="003C1290" w:rsidRPr="00092E88">
        <w:rPr>
          <w:rFonts w:ascii="Times New Roman" w:hAnsi="Times New Roman" w:cs="Times New Roman"/>
          <w:sz w:val="24"/>
          <w:szCs w:val="24"/>
        </w:rPr>
        <w:t>Įsigijimo savikaina</w:t>
      </w:r>
      <w:r w:rsidR="00F41E58" w:rsidRPr="00092E88">
        <w:rPr>
          <w:rFonts w:ascii="Times New Roman" w:hAnsi="Times New Roman" w:cs="Times New Roman"/>
          <w:sz w:val="24"/>
          <w:szCs w:val="24"/>
        </w:rPr>
        <w:t xml:space="preserve"> metų pradžioje sudarė </w:t>
      </w:r>
      <w:r w:rsidR="003C1290" w:rsidRPr="00092E88">
        <w:rPr>
          <w:rFonts w:ascii="Times New Roman" w:hAnsi="Times New Roman" w:cs="Times New Roman"/>
          <w:sz w:val="24"/>
          <w:szCs w:val="24"/>
        </w:rPr>
        <w:t>1</w:t>
      </w:r>
      <w:r w:rsidR="00EA276F" w:rsidRPr="00092E88">
        <w:rPr>
          <w:rFonts w:ascii="Times New Roman" w:hAnsi="Times New Roman" w:cs="Times New Roman"/>
          <w:sz w:val="24"/>
          <w:szCs w:val="24"/>
        </w:rPr>
        <w:t xml:space="preserve">7 </w:t>
      </w:r>
      <w:r w:rsidR="00F32757" w:rsidRPr="00092E88">
        <w:rPr>
          <w:rFonts w:ascii="Times New Roman" w:hAnsi="Times New Roman" w:cs="Times New Roman"/>
          <w:sz w:val="24"/>
          <w:szCs w:val="24"/>
        </w:rPr>
        <w:t>104</w:t>
      </w:r>
      <w:r w:rsidR="00104825" w:rsidRPr="00092E88">
        <w:rPr>
          <w:rFonts w:ascii="Times New Roman" w:hAnsi="Times New Roman" w:cs="Times New Roman"/>
          <w:sz w:val="24"/>
          <w:szCs w:val="24"/>
        </w:rPr>
        <w:t xml:space="preserve"> </w:t>
      </w:r>
      <w:r w:rsidR="00C032C2" w:rsidRPr="00092E88">
        <w:rPr>
          <w:rFonts w:ascii="Times New Roman" w:hAnsi="Times New Roman" w:cs="Times New Roman"/>
          <w:sz w:val="24"/>
          <w:szCs w:val="24"/>
        </w:rPr>
        <w:t>Eur</w:t>
      </w:r>
      <w:r w:rsidR="00F41E58" w:rsidRPr="00092E88">
        <w:rPr>
          <w:rFonts w:ascii="Times New Roman" w:hAnsi="Times New Roman" w:cs="Times New Roman"/>
          <w:sz w:val="24"/>
          <w:szCs w:val="24"/>
        </w:rPr>
        <w:t>.</w:t>
      </w:r>
      <w:r w:rsidRPr="00092E88">
        <w:rPr>
          <w:rFonts w:ascii="Times New Roman" w:hAnsi="Times New Roman" w:cs="Times New Roman"/>
          <w:sz w:val="24"/>
          <w:szCs w:val="24"/>
        </w:rPr>
        <w:t xml:space="preserve"> </w:t>
      </w:r>
      <w:r w:rsidR="00104825" w:rsidRPr="00092E88">
        <w:rPr>
          <w:rFonts w:ascii="Times New Roman" w:hAnsi="Times New Roman" w:cs="Times New Roman"/>
          <w:sz w:val="24"/>
          <w:szCs w:val="24"/>
        </w:rPr>
        <w:t xml:space="preserve">Bendrovėje yra pilnai nudėvėto, bet dar naudojamo nematerialaus turto, kurio įsigijimo vertė </w:t>
      </w:r>
      <w:r w:rsidR="009C2A2C" w:rsidRPr="00092E88">
        <w:rPr>
          <w:rFonts w:ascii="Times New Roman" w:hAnsi="Times New Roman" w:cs="Times New Roman"/>
          <w:sz w:val="24"/>
          <w:szCs w:val="24"/>
        </w:rPr>
        <w:t>–</w:t>
      </w:r>
      <w:r w:rsidR="009C2A2C">
        <w:rPr>
          <w:rFonts w:ascii="Times New Roman" w:hAnsi="Times New Roman" w:cs="Times New Roman"/>
          <w:sz w:val="24"/>
          <w:szCs w:val="24"/>
        </w:rPr>
        <w:t xml:space="preserve"> </w:t>
      </w:r>
      <w:r w:rsidR="00104825" w:rsidRPr="00092E88">
        <w:rPr>
          <w:rFonts w:ascii="Times New Roman" w:hAnsi="Times New Roman" w:cs="Times New Roman"/>
          <w:sz w:val="24"/>
          <w:szCs w:val="24"/>
        </w:rPr>
        <w:t>1</w:t>
      </w:r>
      <w:r w:rsidR="00412A37" w:rsidRPr="00092E88">
        <w:rPr>
          <w:rFonts w:ascii="Times New Roman" w:hAnsi="Times New Roman" w:cs="Times New Roman"/>
          <w:sz w:val="24"/>
          <w:szCs w:val="24"/>
        </w:rPr>
        <w:t>7</w:t>
      </w:r>
      <w:r w:rsidR="00104825" w:rsidRPr="00092E88">
        <w:rPr>
          <w:rFonts w:ascii="Times New Roman" w:hAnsi="Times New Roman" w:cs="Times New Roman"/>
          <w:sz w:val="24"/>
          <w:szCs w:val="24"/>
        </w:rPr>
        <w:t xml:space="preserve"> </w:t>
      </w:r>
      <w:r w:rsidR="00412A37" w:rsidRPr="00092E88">
        <w:rPr>
          <w:rFonts w:ascii="Times New Roman" w:hAnsi="Times New Roman" w:cs="Times New Roman"/>
          <w:sz w:val="24"/>
          <w:szCs w:val="24"/>
        </w:rPr>
        <w:t>103</w:t>
      </w:r>
      <w:r w:rsidR="00104825" w:rsidRPr="00092E88">
        <w:rPr>
          <w:rFonts w:ascii="Times New Roman" w:hAnsi="Times New Roman" w:cs="Times New Roman"/>
          <w:sz w:val="24"/>
          <w:szCs w:val="24"/>
        </w:rPr>
        <w:t xml:space="preserve"> </w:t>
      </w:r>
      <w:proofErr w:type="spellStart"/>
      <w:r w:rsidR="00C032C2" w:rsidRPr="00092E88">
        <w:rPr>
          <w:rFonts w:ascii="Times New Roman" w:hAnsi="Times New Roman" w:cs="Times New Roman"/>
          <w:sz w:val="24"/>
          <w:szCs w:val="24"/>
        </w:rPr>
        <w:t>Eur</w:t>
      </w:r>
      <w:proofErr w:type="spellEnd"/>
      <w:r w:rsidRPr="00092E88">
        <w:rPr>
          <w:rFonts w:ascii="Times New Roman" w:hAnsi="Times New Roman" w:cs="Times New Roman"/>
          <w:sz w:val="24"/>
          <w:szCs w:val="24"/>
        </w:rPr>
        <w:t xml:space="preserve">. </w:t>
      </w:r>
      <w:r w:rsidR="00EA276F" w:rsidRPr="00092E88">
        <w:rPr>
          <w:rFonts w:ascii="Times New Roman" w:hAnsi="Times New Roman" w:cs="Times New Roman"/>
          <w:sz w:val="24"/>
          <w:szCs w:val="24"/>
        </w:rPr>
        <w:t>N</w:t>
      </w:r>
      <w:r w:rsidRPr="00092E88">
        <w:rPr>
          <w:rFonts w:ascii="Times New Roman" w:hAnsi="Times New Roman" w:cs="Times New Roman"/>
          <w:sz w:val="24"/>
          <w:szCs w:val="24"/>
        </w:rPr>
        <w:t>ematerial</w:t>
      </w:r>
      <w:r w:rsidR="00184CB6" w:rsidRPr="00092E88">
        <w:rPr>
          <w:rFonts w:ascii="Times New Roman" w:hAnsi="Times New Roman" w:cs="Times New Roman"/>
          <w:sz w:val="24"/>
          <w:szCs w:val="24"/>
        </w:rPr>
        <w:t>a</w:t>
      </w:r>
      <w:r w:rsidRPr="00092E88">
        <w:rPr>
          <w:rFonts w:ascii="Times New Roman" w:hAnsi="Times New Roman" w:cs="Times New Roman"/>
          <w:sz w:val="24"/>
          <w:szCs w:val="24"/>
        </w:rPr>
        <w:t>us turt</w:t>
      </w:r>
      <w:r w:rsidR="00184CB6" w:rsidRPr="00092E88">
        <w:rPr>
          <w:rFonts w:ascii="Times New Roman" w:hAnsi="Times New Roman" w:cs="Times New Roman"/>
          <w:sz w:val="24"/>
          <w:szCs w:val="24"/>
        </w:rPr>
        <w:t>o</w:t>
      </w:r>
      <w:r w:rsidR="00EA276F" w:rsidRPr="00092E88">
        <w:rPr>
          <w:rFonts w:ascii="Times New Roman" w:hAnsi="Times New Roman" w:cs="Times New Roman"/>
          <w:sz w:val="24"/>
          <w:szCs w:val="24"/>
        </w:rPr>
        <w:t xml:space="preserve"> </w:t>
      </w:r>
      <w:r w:rsidR="00F3407F" w:rsidRPr="00092E88">
        <w:rPr>
          <w:rFonts w:ascii="Times New Roman" w:hAnsi="Times New Roman" w:cs="Times New Roman"/>
          <w:sz w:val="24"/>
          <w:szCs w:val="24"/>
        </w:rPr>
        <w:t>202</w:t>
      </w:r>
      <w:r w:rsidR="00677090" w:rsidRPr="00092E88">
        <w:rPr>
          <w:rFonts w:ascii="Times New Roman" w:hAnsi="Times New Roman" w:cs="Times New Roman"/>
          <w:sz w:val="24"/>
          <w:szCs w:val="24"/>
        </w:rPr>
        <w:t>1</w:t>
      </w:r>
      <w:r w:rsidR="00F3407F" w:rsidRPr="00092E88">
        <w:rPr>
          <w:rFonts w:ascii="Times New Roman" w:hAnsi="Times New Roman" w:cs="Times New Roman"/>
          <w:sz w:val="24"/>
          <w:szCs w:val="24"/>
        </w:rPr>
        <w:t xml:space="preserve"> </w:t>
      </w:r>
      <w:r w:rsidR="00C032C2" w:rsidRPr="00092E88">
        <w:rPr>
          <w:rFonts w:ascii="Times New Roman" w:hAnsi="Times New Roman" w:cs="Times New Roman"/>
          <w:sz w:val="24"/>
          <w:szCs w:val="24"/>
        </w:rPr>
        <w:t xml:space="preserve">metų </w:t>
      </w:r>
      <w:r w:rsidRPr="00092E88">
        <w:rPr>
          <w:rFonts w:ascii="Times New Roman" w:hAnsi="Times New Roman" w:cs="Times New Roman"/>
          <w:sz w:val="24"/>
          <w:szCs w:val="24"/>
        </w:rPr>
        <w:t xml:space="preserve">pabaigoje </w:t>
      </w:r>
      <w:r w:rsidR="00F32757" w:rsidRPr="00092E88">
        <w:rPr>
          <w:rFonts w:ascii="Times New Roman" w:hAnsi="Times New Roman" w:cs="Times New Roman"/>
          <w:sz w:val="24"/>
          <w:szCs w:val="24"/>
        </w:rPr>
        <w:t>likutinė vertė yra</w:t>
      </w:r>
      <w:r w:rsidR="003C1290" w:rsidRPr="00092E88">
        <w:rPr>
          <w:rFonts w:ascii="Times New Roman" w:hAnsi="Times New Roman" w:cs="Times New Roman"/>
          <w:sz w:val="24"/>
          <w:szCs w:val="24"/>
        </w:rPr>
        <w:t xml:space="preserve"> </w:t>
      </w:r>
      <w:r w:rsidR="00412A37" w:rsidRPr="00092E88">
        <w:rPr>
          <w:rFonts w:ascii="Times New Roman" w:hAnsi="Times New Roman" w:cs="Times New Roman"/>
          <w:sz w:val="24"/>
          <w:szCs w:val="24"/>
        </w:rPr>
        <w:t>1</w:t>
      </w:r>
      <w:r w:rsidR="00EA276F" w:rsidRPr="00092E88">
        <w:rPr>
          <w:rFonts w:ascii="Times New Roman" w:hAnsi="Times New Roman" w:cs="Times New Roman"/>
          <w:sz w:val="24"/>
          <w:szCs w:val="24"/>
        </w:rPr>
        <w:t xml:space="preserve"> </w:t>
      </w:r>
      <w:r w:rsidR="00C032C2" w:rsidRPr="00092E88">
        <w:rPr>
          <w:rFonts w:ascii="Times New Roman" w:hAnsi="Times New Roman" w:cs="Times New Roman"/>
          <w:sz w:val="24"/>
          <w:szCs w:val="24"/>
        </w:rPr>
        <w:t>Eur</w:t>
      </w:r>
      <w:r w:rsidRPr="00092E88">
        <w:rPr>
          <w:rFonts w:ascii="Times New Roman" w:hAnsi="Times New Roman" w:cs="Times New Roman"/>
          <w:sz w:val="24"/>
          <w:szCs w:val="24"/>
        </w:rPr>
        <w:t xml:space="preserve">. </w:t>
      </w:r>
    </w:p>
    <w:p w14:paraId="17D161E7" w14:textId="77777777" w:rsidR="00AD37ED" w:rsidRPr="00092E88" w:rsidRDefault="00AD37ED" w:rsidP="00441A40">
      <w:pPr>
        <w:pStyle w:val="Betarp"/>
        <w:ind w:firstLine="1296"/>
        <w:jc w:val="both"/>
        <w:rPr>
          <w:rFonts w:ascii="Times New Roman" w:hAnsi="Times New Roman" w:cs="Times New Roman"/>
          <w:sz w:val="24"/>
          <w:szCs w:val="24"/>
        </w:rPr>
      </w:pPr>
    </w:p>
    <w:p w14:paraId="56A59297" w14:textId="749DAC4E" w:rsidR="00AB4175" w:rsidRPr="00092E88" w:rsidRDefault="00494E57" w:rsidP="00441A40">
      <w:pPr>
        <w:pStyle w:val="Betarp"/>
        <w:jc w:val="center"/>
        <w:rPr>
          <w:rFonts w:ascii="Times New Roman" w:hAnsi="Times New Roman" w:cs="Times New Roman"/>
          <w:b/>
          <w:sz w:val="24"/>
          <w:szCs w:val="24"/>
        </w:rPr>
      </w:pPr>
      <w:r w:rsidRPr="00092E88">
        <w:rPr>
          <w:rFonts w:ascii="Times New Roman" w:hAnsi="Times New Roman" w:cs="Times New Roman"/>
          <w:b/>
          <w:sz w:val="24"/>
          <w:szCs w:val="24"/>
        </w:rPr>
        <w:t xml:space="preserve">IV. </w:t>
      </w:r>
      <w:r w:rsidR="00AF1F05" w:rsidRPr="00092E88">
        <w:rPr>
          <w:rFonts w:ascii="Times New Roman" w:hAnsi="Times New Roman" w:cs="Times New Roman"/>
          <w:b/>
          <w:sz w:val="24"/>
          <w:szCs w:val="24"/>
        </w:rPr>
        <w:t>ŪKINĖ</w:t>
      </w:r>
      <w:r w:rsidR="00E77DB8" w:rsidRPr="00092E88">
        <w:rPr>
          <w:rFonts w:ascii="Times New Roman" w:hAnsi="Times New Roman" w:cs="Times New Roman"/>
          <w:b/>
          <w:sz w:val="24"/>
          <w:szCs w:val="24"/>
        </w:rPr>
        <w:t xml:space="preserve"> </w:t>
      </w:r>
      <w:r w:rsidR="00B30951" w:rsidRPr="00092E88">
        <w:rPr>
          <w:rFonts w:ascii="Times New Roman" w:hAnsi="Times New Roman" w:cs="Times New Roman"/>
          <w:b/>
          <w:sz w:val="24"/>
          <w:szCs w:val="24"/>
        </w:rPr>
        <w:t>VEIKLA,</w:t>
      </w:r>
      <w:r w:rsidR="00E77DB8" w:rsidRPr="00092E88">
        <w:rPr>
          <w:rFonts w:ascii="Times New Roman" w:hAnsi="Times New Roman" w:cs="Times New Roman"/>
          <w:b/>
          <w:sz w:val="24"/>
          <w:szCs w:val="24"/>
        </w:rPr>
        <w:t xml:space="preserve"> </w:t>
      </w:r>
      <w:r w:rsidR="007156AF" w:rsidRPr="00092E88">
        <w:rPr>
          <w:rFonts w:ascii="Times New Roman" w:hAnsi="Times New Roman" w:cs="Times New Roman"/>
          <w:b/>
          <w:sz w:val="24"/>
          <w:szCs w:val="24"/>
        </w:rPr>
        <w:t>FINASINIAI VEIKLOS</w:t>
      </w:r>
      <w:r w:rsidR="00E77DB8" w:rsidRPr="00092E88">
        <w:rPr>
          <w:rFonts w:ascii="Times New Roman" w:hAnsi="Times New Roman" w:cs="Times New Roman"/>
          <w:b/>
          <w:sz w:val="24"/>
          <w:szCs w:val="24"/>
        </w:rPr>
        <w:t xml:space="preserve"> </w:t>
      </w:r>
      <w:r w:rsidR="007156AF" w:rsidRPr="00092E88">
        <w:rPr>
          <w:rFonts w:ascii="Times New Roman" w:hAnsi="Times New Roman" w:cs="Times New Roman"/>
          <w:b/>
          <w:sz w:val="24"/>
          <w:szCs w:val="24"/>
        </w:rPr>
        <w:t>RODIKLIAI</w:t>
      </w:r>
    </w:p>
    <w:p w14:paraId="28F5831F" w14:textId="77777777" w:rsidR="00AD37ED" w:rsidRPr="00092E88" w:rsidRDefault="00AD37ED" w:rsidP="00441A40">
      <w:pPr>
        <w:pStyle w:val="Betarp"/>
        <w:jc w:val="center"/>
        <w:rPr>
          <w:rFonts w:ascii="Times New Roman" w:hAnsi="Times New Roman" w:cs="Times New Roman"/>
          <w:b/>
          <w:sz w:val="24"/>
          <w:szCs w:val="24"/>
        </w:rPr>
      </w:pPr>
    </w:p>
    <w:p w14:paraId="6BCFF60C" w14:textId="160676EA" w:rsidR="00F37910" w:rsidRPr="00092E88" w:rsidRDefault="008E6EA0" w:rsidP="00441A40">
      <w:pPr>
        <w:pStyle w:val="Betarp"/>
        <w:ind w:firstLine="567"/>
        <w:jc w:val="both"/>
        <w:rPr>
          <w:rFonts w:ascii="Times New Roman" w:hAnsi="Times New Roman" w:cs="Times New Roman"/>
          <w:sz w:val="24"/>
          <w:szCs w:val="24"/>
        </w:rPr>
      </w:pPr>
      <w:r w:rsidRPr="00092E88">
        <w:rPr>
          <w:rFonts w:ascii="Times New Roman" w:hAnsi="Times New Roman" w:cs="Times New Roman"/>
          <w:sz w:val="24"/>
          <w:szCs w:val="24"/>
        </w:rPr>
        <w:t>Bendrovės veiklos pajam</w:t>
      </w:r>
      <w:r w:rsidR="003C0AB4" w:rsidRPr="00092E88">
        <w:rPr>
          <w:rFonts w:ascii="Times New Roman" w:hAnsi="Times New Roman" w:cs="Times New Roman"/>
          <w:sz w:val="24"/>
          <w:szCs w:val="24"/>
        </w:rPr>
        <w:t>o</w:t>
      </w:r>
      <w:r w:rsidRPr="00092E88">
        <w:rPr>
          <w:rFonts w:ascii="Times New Roman" w:hAnsi="Times New Roman" w:cs="Times New Roman"/>
          <w:sz w:val="24"/>
          <w:szCs w:val="24"/>
        </w:rPr>
        <w:t>s</w:t>
      </w:r>
      <w:r w:rsidR="003C0AB4" w:rsidRPr="00092E88">
        <w:rPr>
          <w:rFonts w:ascii="Times New Roman" w:hAnsi="Times New Roman" w:cs="Times New Roman"/>
          <w:sz w:val="24"/>
          <w:szCs w:val="24"/>
        </w:rPr>
        <w:t xml:space="preserve"> per ataskaitinį laikotarpį</w:t>
      </w:r>
      <w:r w:rsidRPr="00092E88">
        <w:rPr>
          <w:rFonts w:ascii="Times New Roman" w:hAnsi="Times New Roman" w:cs="Times New Roman"/>
          <w:sz w:val="24"/>
          <w:szCs w:val="24"/>
        </w:rPr>
        <w:t xml:space="preserve"> sudarė </w:t>
      </w:r>
      <w:r w:rsidR="006F4BDC" w:rsidRPr="00092E88">
        <w:rPr>
          <w:rFonts w:ascii="Times New Roman" w:hAnsi="Times New Roman" w:cs="Times New Roman"/>
          <w:sz w:val="24"/>
          <w:szCs w:val="24"/>
        </w:rPr>
        <w:t>661 423</w:t>
      </w:r>
      <w:r w:rsidRPr="00092E88">
        <w:rPr>
          <w:rFonts w:ascii="Times New Roman" w:hAnsi="Times New Roman" w:cs="Times New Roman"/>
          <w:sz w:val="24"/>
          <w:szCs w:val="24"/>
        </w:rPr>
        <w:t xml:space="preserve"> </w:t>
      </w:r>
      <w:r w:rsidR="00692A4D" w:rsidRPr="00092E88">
        <w:rPr>
          <w:rFonts w:ascii="Times New Roman" w:hAnsi="Times New Roman" w:cs="Times New Roman"/>
          <w:sz w:val="24"/>
          <w:szCs w:val="24"/>
        </w:rPr>
        <w:t>Eur</w:t>
      </w:r>
      <w:r w:rsidRPr="00092E88">
        <w:rPr>
          <w:rFonts w:ascii="Times New Roman" w:hAnsi="Times New Roman" w:cs="Times New Roman"/>
          <w:sz w:val="24"/>
          <w:szCs w:val="24"/>
        </w:rPr>
        <w:t xml:space="preserve">. </w:t>
      </w:r>
      <w:r w:rsidR="00441A40">
        <w:rPr>
          <w:rFonts w:ascii="Times New Roman" w:hAnsi="Times New Roman" w:cs="Times New Roman"/>
          <w:sz w:val="24"/>
          <w:szCs w:val="24"/>
        </w:rPr>
        <w:t xml:space="preserve">Pajamų </w:t>
      </w:r>
      <w:r w:rsidR="00D0390D" w:rsidRPr="00092E88">
        <w:rPr>
          <w:rFonts w:ascii="Times New Roman" w:hAnsi="Times New Roman" w:cs="Times New Roman"/>
          <w:sz w:val="24"/>
          <w:szCs w:val="24"/>
        </w:rPr>
        <w:t>pasiskirstymas pagal veiklas:</w:t>
      </w:r>
      <w:r w:rsidR="004825D0" w:rsidRPr="00092E88">
        <w:rPr>
          <w:rFonts w:ascii="Times New Roman" w:hAnsi="Times New Roman" w:cs="Times New Roman"/>
          <w:sz w:val="24"/>
          <w:szCs w:val="24"/>
        </w:rPr>
        <w:t xml:space="preserve">  </w:t>
      </w:r>
    </w:p>
    <w:p w14:paraId="25EA5522" w14:textId="77777777" w:rsidR="00D63ADD" w:rsidRPr="00092E88" w:rsidRDefault="00D63ADD" w:rsidP="00441A40">
      <w:pPr>
        <w:pStyle w:val="Betarp"/>
        <w:ind w:firstLine="1296"/>
        <w:rPr>
          <w:rFonts w:ascii="Times New Roman" w:hAnsi="Times New Roman" w:cs="Times New Roman"/>
          <w:sz w:val="24"/>
          <w:szCs w:val="24"/>
        </w:rPr>
      </w:pPr>
    </w:p>
    <w:tbl>
      <w:tblPr>
        <w:tblStyle w:val="Lentelstinklelis"/>
        <w:tblW w:w="9776" w:type="dxa"/>
        <w:tblLook w:val="04A0" w:firstRow="1" w:lastRow="0" w:firstColumn="1" w:lastColumn="0" w:noHBand="0" w:noVBand="1"/>
      </w:tblPr>
      <w:tblGrid>
        <w:gridCol w:w="2972"/>
        <w:gridCol w:w="1276"/>
        <w:gridCol w:w="992"/>
        <w:gridCol w:w="1276"/>
        <w:gridCol w:w="992"/>
        <w:gridCol w:w="1276"/>
        <w:gridCol w:w="992"/>
      </w:tblGrid>
      <w:tr w:rsidR="00092E88" w:rsidRPr="00092E88" w14:paraId="2D0FB0E8" w14:textId="42AA7235" w:rsidTr="00202693">
        <w:tc>
          <w:tcPr>
            <w:tcW w:w="2972" w:type="dxa"/>
            <w:vMerge w:val="restart"/>
          </w:tcPr>
          <w:p w14:paraId="1C44F210" w14:textId="76446DA6" w:rsidR="00202693" w:rsidRPr="00092E88" w:rsidRDefault="0020269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Veiklos</w:t>
            </w:r>
          </w:p>
        </w:tc>
        <w:tc>
          <w:tcPr>
            <w:tcW w:w="2268" w:type="dxa"/>
            <w:gridSpan w:val="2"/>
          </w:tcPr>
          <w:p w14:paraId="57465AD3" w14:textId="5E0BCB98" w:rsidR="00202693" w:rsidRPr="00092E88" w:rsidRDefault="0020269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202</w:t>
            </w:r>
            <w:r w:rsidR="00877580" w:rsidRPr="00092E88">
              <w:rPr>
                <w:rFonts w:ascii="Times New Roman" w:hAnsi="Times New Roman" w:cs="Times New Roman"/>
                <w:sz w:val="24"/>
                <w:szCs w:val="24"/>
              </w:rPr>
              <w:t>1</w:t>
            </w:r>
            <w:r w:rsidRPr="00092E88">
              <w:rPr>
                <w:rFonts w:ascii="Times New Roman" w:hAnsi="Times New Roman" w:cs="Times New Roman"/>
                <w:sz w:val="24"/>
                <w:szCs w:val="24"/>
              </w:rPr>
              <w:t xml:space="preserve"> m.</w:t>
            </w:r>
          </w:p>
        </w:tc>
        <w:tc>
          <w:tcPr>
            <w:tcW w:w="2268" w:type="dxa"/>
            <w:gridSpan w:val="2"/>
          </w:tcPr>
          <w:p w14:paraId="59E12139" w14:textId="34961405" w:rsidR="00202693" w:rsidRPr="00092E88" w:rsidRDefault="00202693" w:rsidP="00441A40">
            <w:pPr>
              <w:jc w:val="center"/>
              <w:rPr>
                <w:rFonts w:ascii="Times New Roman" w:hAnsi="Times New Roman" w:cs="Times New Roman"/>
                <w:sz w:val="24"/>
                <w:szCs w:val="24"/>
              </w:rPr>
            </w:pPr>
            <w:r w:rsidRPr="00092E88">
              <w:rPr>
                <w:rFonts w:ascii="Times New Roman" w:hAnsi="Times New Roman" w:cs="Times New Roman"/>
                <w:sz w:val="24"/>
                <w:szCs w:val="24"/>
              </w:rPr>
              <w:t>20</w:t>
            </w:r>
            <w:r w:rsidR="00877580" w:rsidRPr="00092E88">
              <w:rPr>
                <w:rFonts w:ascii="Times New Roman" w:hAnsi="Times New Roman" w:cs="Times New Roman"/>
                <w:sz w:val="24"/>
                <w:szCs w:val="24"/>
              </w:rPr>
              <w:t>20</w:t>
            </w:r>
            <w:r w:rsidRPr="00092E88">
              <w:rPr>
                <w:rFonts w:ascii="Times New Roman" w:hAnsi="Times New Roman" w:cs="Times New Roman"/>
                <w:sz w:val="24"/>
                <w:szCs w:val="24"/>
              </w:rPr>
              <w:t xml:space="preserve"> m.</w:t>
            </w:r>
          </w:p>
        </w:tc>
        <w:tc>
          <w:tcPr>
            <w:tcW w:w="2268" w:type="dxa"/>
            <w:gridSpan w:val="2"/>
          </w:tcPr>
          <w:p w14:paraId="1FEC2DAD" w14:textId="0982A12A" w:rsidR="00202693" w:rsidRPr="00092E88" w:rsidRDefault="00202693" w:rsidP="00441A40">
            <w:pPr>
              <w:jc w:val="center"/>
              <w:rPr>
                <w:rFonts w:ascii="Times New Roman" w:hAnsi="Times New Roman" w:cs="Times New Roman"/>
                <w:sz w:val="24"/>
                <w:szCs w:val="24"/>
              </w:rPr>
            </w:pPr>
            <w:r w:rsidRPr="00092E88">
              <w:rPr>
                <w:rFonts w:ascii="Times New Roman" w:hAnsi="Times New Roman" w:cs="Times New Roman"/>
                <w:sz w:val="24"/>
                <w:szCs w:val="24"/>
              </w:rPr>
              <w:t>2019 m.</w:t>
            </w:r>
          </w:p>
        </w:tc>
      </w:tr>
      <w:tr w:rsidR="00092E88" w:rsidRPr="00092E88" w14:paraId="6A294ECF" w14:textId="77777777" w:rsidTr="00202693">
        <w:tc>
          <w:tcPr>
            <w:tcW w:w="2972" w:type="dxa"/>
            <w:vMerge/>
          </w:tcPr>
          <w:p w14:paraId="1378D5C5" w14:textId="77777777" w:rsidR="00202693" w:rsidRPr="00092E88" w:rsidRDefault="00202693" w:rsidP="00441A40">
            <w:pPr>
              <w:pStyle w:val="Betarp"/>
              <w:rPr>
                <w:rFonts w:ascii="Times New Roman" w:hAnsi="Times New Roman" w:cs="Times New Roman"/>
                <w:sz w:val="24"/>
                <w:szCs w:val="24"/>
              </w:rPr>
            </w:pPr>
          </w:p>
        </w:tc>
        <w:tc>
          <w:tcPr>
            <w:tcW w:w="1276" w:type="dxa"/>
          </w:tcPr>
          <w:p w14:paraId="1DADAB21" w14:textId="440DE322" w:rsidR="00202693" w:rsidRPr="00092E88" w:rsidRDefault="009C2A2C" w:rsidP="00441A40">
            <w:pPr>
              <w:pStyle w:val="Betarp"/>
              <w:ind w:hanging="137"/>
              <w:rPr>
                <w:rFonts w:ascii="Times New Roman" w:hAnsi="Times New Roman" w:cs="Times New Roman"/>
                <w:sz w:val="24"/>
                <w:szCs w:val="24"/>
              </w:rPr>
            </w:pPr>
            <w:r>
              <w:rPr>
                <w:rFonts w:ascii="Times New Roman" w:hAnsi="Times New Roman" w:cs="Times New Roman"/>
                <w:sz w:val="24"/>
                <w:szCs w:val="24"/>
              </w:rPr>
              <w:t xml:space="preserve"> </w:t>
            </w:r>
            <w:r w:rsidR="00202693" w:rsidRPr="00092E88">
              <w:rPr>
                <w:rFonts w:ascii="Times New Roman" w:hAnsi="Times New Roman" w:cs="Times New Roman"/>
                <w:sz w:val="24"/>
                <w:szCs w:val="24"/>
              </w:rPr>
              <w:t xml:space="preserve">Suma </w:t>
            </w:r>
            <w:r>
              <w:rPr>
                <w:rFonts w:ascii="Times New Roman" w:hAnsi="Times New Roman" w:cs="Times New Roman"/>
                <w:sz w:val="24"/>
                <w:szCs w:val="24"/>
              </w:rPr>
              <w:t>(</w:t>
            </w:r>
            <w:proofErr w:type="spellStart"/>
            <w:r w:rsidR="00202693" w:rsidRPr="00092E88">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992" w:type="dxa"/>
          </w:tcPr>
          <w:p w14:paraId="2A8ACC2F" w14:textId="1171BBDD" w:rsidR="00202693" w:rsidRPr="00092E88" w:rsidRDefault="00202693"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Proc.</w:t>
            </w:r>
          </w:p>
        </w:tc>
        <w:tc>
          <w:tcPr>
            <w:tcW w:w="1276" w:type="dxa"/>
          </w:tcPr>
          <w:p w14:paraId="1B8A00FF" w14:textId="128606B8" w:rsidR="00202693" w:rsidRPr="00092E88" w:rsidRDefault="00202693" w:rsidP="00441A40">
            <w:pPr>
              <w:ind w:hanging="137"/>
              <w:jc w:val="center"/>
              <w:rPr>
                <w:rFonts w:ascii="Times New Roman" w:hAnsi="Times New Roman" w:cs="Times New Roman"/>
                <w:sz w:val="24"/>
                <w:szCs w:val="24"/>
              </w:rPr>
            </w:pPr>
            <w:r w:rsidRPr="00092E88">
              <w:rPr>
                <w:rFonts w:ascii="Times New Roman" w:hAnsi="Times New Roman" w:cs="Times New Roman"/>
                <w:sz w:val="24"/>
                <w:szCs w:val="24"/>
              </w:rPr>
              <w:t xml:space="preserve">Suma </w:t>
            </w:r>
            <w:r w:rsidR="009C2A2C">
              <w:rPr>
                <w:rFonts w:ascii="Times New Roman" w:hAnsi="Times New Roman" w:cs="Times New Roman"/>
                <w:sz w:val="24"/>
                <w:szCs w:val="24"/>
              </w:rPr>
              <w:t>(</w:t>
            </w:r>
            <w:proofErr w:type="spellStart"/>
            <w:r w:rsidRPr="00092E88">
              <w:rPr>
                <w:rFonts w:ascii="Times New Roman" w:hAnsi="Times New Roman" w:cs="Times New Roman"/>
                <w:sz w:val="24"/>
                <w:szCs w:val="24"/>
              </w:rPr>
              <w:t>Eur</w:t>
            </w:r>
            <w:proofErr w:type="spellEnd"/>
            <w:r w:rsidR="009C2A2C">
              <w:rPr>
                <w:rFonts w:ascii="Times New Roman" w:hAnsi="Times New Roman" w:cs="Times New Roman"/>
                <w:sz w:val="24"/>
                <w:szCs w:val="24"/>
              </w:rPr>
              <w:t>)</w:t>
            </w:r>
          </w:p>
        </w:tc>
        <w:tc>
          <w:tcPr>
            <w:tcW w:w="992" w:type="dxa"/>
          </w:tcPr>
          <w:p w14:paraId="185505C4" w14:textId="47E6475A" w:rsidR="00202693" w:rsidRPr="00092E88" w:rsidRDefault="00202693" w:rsidP="00441A40">
            <w:pPr>
              <w:jc w:val="center"/>
              <w:rPr>
                <w:rFonts w:ascii="Times New Roman" w:hAnsi="Times New Roman" w:cs="Times New Roman"/>
                <w:sz w:val="24"/>
                <w:szCs w:val="24"/>
              </w:rPr>
            </w:pPr>
            <w:r w:rsidRPr="00092E88">
              <w:rPr>
                <w:rFonts w:ascii="Times New Roman" w:hAnsi="Times New Roman" w:cs="Times New Roman"/>
                <w:sz w:val="24"/>
                <w:szCs w:val="24"/>
              </w:rPr>
              <w:t>Proc.</w:t>
            </w:r>
          </w:p>
        </w:tc>
        <w:tc>
          <w:tcPr>
            <w:tcW w:w="1276" w:type="dxa"/>
          </w:tcPr>
          <w:p w14:paraId="29C7ED95" w14:textId="6DE09BC4" w:rsidR="00202693" w:rsidRPr="00092E88" w:rsidRDefault="00202693" w:rsidP="00441A40">
            <w:pPr>
              <w:ind w:hanging="137"/>
              <w:jc w:val="center"/>
              <w:rPr>
                <w:rFonts w:ascii="Times New Roman" w:hAnsi="Times New Roman" w:cs="Times New Roman"/>
                <w:sz w:val="24"/>
                <w:szCs w:val="24"/>
              </w:rPr>
            </w:pPr>
            <w:r w:rsidRPr="00092E88">
              <w:rPr>
                <w:rFonts w:ascii="Times New Roman" w:hAnsi="Times New Roman" w:cs="Times New Roman"/>
                <w:sz w:val="24"/>
                <w:szCs w:val="24"/>
              </w:rPr>
              <w:t xml:space="preserve">Suma </w:t>
            </w:r>
            <w:r w:rsidR="009C2A2C">
              <w:rPr>
                <w:rFonts w:ascii="Times New Roman" w:hAnsi="Times New Roman" w:cs="Times New Roman"/>
                <w:sz w:val="24"/>
                <w:szCs w:val="24"/>
              </w:rPr>
              <w:t>(</w:t>
            </w:r>
            <w:proofErr w:type="spellStart"/>
            <w:r w:rsidRPr="00092E88">
              <w:rPr>
                <w:rFonts w:ascii="Times New Roman" w:hAnsi="Times New Roman" w:cs="Times New Roman"/>
                <w:sz w:val="24"/>
                <w:szCs w:val="24"/>
              </w:rPr>
              <w:t>Eur</w:t>
            </w:r>
            <w:proofErr w:type="spellEnd"/>
            <w:r w:rsidR="009C2A2C">
              <w:rPr>
                <w:rFonts w:ascii="Times New Roman" w:hAnsi="Times New Roman" w:cs="Times New Roman"/>
                <w:sz w:val="24"/>
                <w:szCs w:val="24"/>
              </w:rPr>
              <w:t>)</w:t>
            </w:r>
          </w:p>
        </w:tc>
        <w:tc>
          <w:tcPr>
            <w:tcW w:w="992" w:type="dxa"/>
          </w:tcPr>
          <w:p w14:paraId="75F2440B" w14:textId="5339DA97" w:rsidR="00202693" w:rsidRPr="00092E88" w:rsidRDefault="00202693" w:rsidP="00441A40">
            <w:pPr>
              <w:jc w:val="center"/>
              <w:rPr>
                <w:rFonts w:ascii="Times New Roman" w:hAnsi="Times New Roman" w:cs="Times New Roman"/>
                <w:sz w:val="24"/>
                <w:szCs w:val="24"/>
              </w:rPr>
            </w:pPr>
            <w:r w:rsidRPr="00092E88">
              <w:rPr>
                <w:rFonts w:ascii="Times New Roman" w:hAnsi="Times New Roman" w:cs="Times New Roman"/>
                <w:sz w:val="24"/>
                <w:szCs w:val="24"/>
              </w:rPr>
              <w:t>Proc.</w:t>
            </w:r>
          </w:p>
        </w:tc>
      </w:tr>
      <w:tr w:rsidR="00092E88" w:rsidRPr="00092E88" w14:paraId="0DB1282B" w14:textId="77777777" w:rsidTr="00877580">
        <w:trPr>
          <w:trHeight w:val="347"/>
        </w:trPr>
        <w:tc>
          <w:tcPr>
            <w:tcW w:w="2972" w:type="dxa"/>
          </w:tcPr>
          <w:p w14:paraId="2A9D4DDC" w14:textId="6FA7555B"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Š</w:t>
            </w:r>
            <w:r w:rsidR="00877580" w:rsidRPr="00092E88">
              <w:rPr>
                <w:rFonts w:ascii="Times New Roman" w:hAnsi="Times New Roman" w:cs="Times New Roman"/>
                <w:sz w:val="24"/>
                <w:szCs w:val="24"/>
              </w:rPr>
              <w:t>ildymo sistemų priežiūros</w:t>
            </w:r>
          </w:p>
        </w:tc>
        <w:tc>
          <w:tcPr>
            <w:tcW w:w="1276" w:type="dxa"/>
          </w:tcPr>
          <w:p w14:paraId="6FC0BE78" w14:textId="27A757DE"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197 233</w:t>
            </w:r>
          </w:p>
        </w:tc>
        <w:tc>
          <w:tcPr>
            <w:tcW w:w="992" w:type="dxa"/>
          </w:tcPr>
          <w:p w14:paraId="505801B8" w14:textId="2CDF4C98"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29,82</w:t>
            </w:r>
          </w:p>
        </w:tc>
        <w:tc>
          <w:tcPr>
            <w:tcW w:w="1276" w:type="dxa"/>
          </w:tcPr>
          <w:p w14:paraId="5179684C" w14:textId="4213C6DB"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177 116</w:t>
            </w:r>
          </w:p>
        </w:tc>
        <w:tc>
          <w:tcPr>
            <w:tcW w:w="992" w:type="dxa"/>
          </w:tcPr>
          <w:p w14:paraId="39A310FD" w14:textId="0BC096A1"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29,90</w:t>
            </w:r>
          </w:p>
        </w:tc>
        <w:tc>
          <w:tcPr>
            <w:tcW w:w="1276" w:type="dxa"/>
          </w:tcPr>
          <w:p w14:paraId="1264667C" w14:textId="10CADC7D"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183 288</w:t>
            </w:r>
          </w:p>
        </w:tc>
        <w:tc>
          <w:tcPr>
            <w:tcW w:w="992" w:type="dxa"/>
          </w:tcPr>
          <w:p w14:paraId="08AEF921" w14:textId="2742E32B"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33,90</w:t>
            </w:r>
          </w:p>
        </w:tc>
      </w:tr>
      <w:tr w:rsidR="00092E88" w:rsidRPr="00092E88" w14:paraId="5A899FEE" w14:textId="77777777" w:rsidTr="00202693">
        <w:tc>
          <w:tcPr>
            <w:tcW w:w="2972" w:type="dxa"/>
          </w:tcPr>
          <w:p w14:paraId="4E0291F1" w14:textId="03027F2A"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G</w:t>
            </w:r>
            <w:r w:rsidR="00877580" w:rsidRPr="00092E88">
              <w:rPr>
                <w:rFonts w:ascii="Times New Roman" w:hAnsi="Times New Roman" w:cs="Times New Roman"/>
                <w:sz w:val="24"/>
                <w:szCs w:val="24"/>
              </w:rPr>
              <w:t xml:space="preserve">yvenamųjų namų eksploatacijos </w:t>
            </w:r>
          </w:p>
        </w:tc>
        <w:tc>
          <w:tcPr>
            <w:tcW w:w="1276" w:type="dxa"/>
          </w:tcPr>
          <w:p w14:paraId="53A5A656" w14:textId="5C07E680"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201 357</w:t>
            </w:r>
          </w:p>
        </w:tc>
        <w:tc>
          <w:tcPr>
            <w:tcW w:w="992" w:type="dxa"/>
          </w:tcPr>
          <w:p w14:paraId="14EB1EA4" w14:textId="1BD8C742" w:rsidR="00877580" w:rsidRPr="00092E88" w:rsidRDefault="00877580" w:rsidP="00441A40">
            <w:pPr>
              <w:pStyle w:val="Betarp"/>
              <w:jc w:val="center"/>
              <w:rPr>
                <w:rFonts w:ascii="Times New Roman" w:hAnsi="Times New Roman" w:cs="Times New Roman"/>
                <w:sz w:val="24"/>
                <w:szCs w:val="24"/>
                <w:lang w:val="en-US"/>
              </w:rPr>
            </w:pPr>
            <w:r w:rsidRPr="00092E88">
              <w:rPr>
                <w:rFonts w:ascii="Times New Roman" w:hAnsi="Times New Roman" w:cs="Times New Roman"/>
                <w:sz w:val="24"/>
                <w:szCs w:val="24"/>
                <w:lang w:val="en-US"/>
              </w:rPr>
              <w:t>30,44</w:t>
            </w:r>
          </w:p>
        </w:tc>
        <w:tc>
          <w:tcPr>
            <w:tcW w:w="1276" w:type="dxa"/>
          </w:tcPr>
          <w:p w14:paraId="18026E55" w14:textId="765F5482"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187 046</w:t>
            </w:r>
          </w:p>
        </w:tc>
        <w:tc>
          <w:tcPr>
            <w:tcW w:w="992" w:type="dxa"/>
          </w:tcPr>
          <w:p w14:paraId="304F6E13" w14:textId="4239FE01"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31,57</w:t>
            </w:r>
          </w:p>
        </w:tc>
        <w:tc>
          <w:tcPr>
            <w:tcW w:w="1276" w:type="dxa"/>
          </w:tcPr>
          <w:p w14:paraId="4316D273" w14:textId="3FCF8A89"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165 369</w:t>
            </w:r>
          </w:p>
        </w:tc>
        <w:tc>
          <w:tcPr>
            <w:tcW w:w="992" w:type="dxa"/>
          </w:tcPr>
          <w:p w14:paraId="57895E64" w14:textId="2311A896"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30,59</w:t>
            </w:r>
          </w:p>
        </w:tc>
      </w:tr>
      <w:tr w:rsidR="00092E88" w:rsidRPr="00092E88" w14:paraId="7C81FE36" w14:textId="77777777" w:rsidTr="00202693">
        <w:tc>
          <w:tcPr>
            <w:tcW w:w="2972" w:type="dxa"/>
          </w:tcPr>
          <w:p w14:paraId="6CC96126" w14:textId="3A0B947E"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R</w:t>
            </w:r>
            <w:r w:rsidR="00877580" w:rsidRPr="00092E88">
              <w:rPr>
                <w:rFonts w:ascii="Times New Roman" w:hAnsi="Times New Roman" w:cs="Times New Roman"/>
                <w:sz w:val="24"/>
                <w:szCs w:val="24"/>
              </w:rPr>
              <w:t xml:space="preserve">emonto darbai </w:t>
            </w:r>
          </w:p>
        </w:tc>
        <w:tc>
          <w:tcPr>
            <w:tcW w:w="1276" w:type="dxa"/>
          </w:tcPr>
          <w:p w14:paraId="04A0DA08" w14:textId="35E64746"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25 429</w:t>
            </w:r>
          </w:p>
        </w:tc>
        <w:tc>
          <w:tcPr>
            <w:tcW w:w="992" w:type="dxa"/>
          </w:tcPr>
          <w:p w14:paraId="29D915B0" w14:textId="38E19636"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3,84</w:t>
            </w:r>
          </w:p>
        </w:tc>
        <w:tc>
          <w:tcPr>
            <w:tcW w:w="1276" w:type="dxa"/>
          </w:tcPr>
          <w:p w14:paraId="65F6B40F" w14:textId="45D25317"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18 402</w:t>
            </w:r>
          </w:p>
        </w:tc>
        <w:tc>
          <w:tcPr>
            <w:tcW w:w="992" w:type="dxa"/>
          </w:tcPr>
          <w:p w14:paraId="44669843" w14:textId="30CA7452"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3,11</w:t>
            </w:r>
          </w:p>
        </w:tc>
        <w:tc>
          <w:tcPr>
            <w:tcW w:w="1276" w:type="dxa"/>
          </w:tcPr>
          <w:p w14:paraId="1E67761E" w14:textId="723E9568"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20 309</w:t>
            </w:r>
          </w:p>
        </w:tc>
        <w:tc>
          <w:tcPr>
            <w:tcW w:w="992" w:type="dxa"/>
          </w:tcPr>
          <w:p w14:paraId="5D03F17D" w14:textId="5BEE8D9F"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3,76</w:t>
            </w:r>
          </w:p>
        </w:tc>
      </w:tr>
      <w:tr w:rsidR="00092E88" w:rsidRPr="00092E88" w14:paraId="270782C9" w14:textId="77777777" w:rsidTr="00202693">
        <w:tc>
          <w:tcPr>
            <w:tcW w:w="2972" w:type="dxa"/>
          </w:tcPr>
          <w:p w14:paraId="22025B6D" w14:textId="35DB566A"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L</w:t>
            </w:r>
            <w:r w:rsidR="00877580" w:rsidRPr="00092E88">
              <w:rPr>
                <w:rFonts w:ascii="Times New Roman" w:hAnsi="Times New Roman" w:cs="Times New Roman"/>
                <w:sz w:val="24"/>
                <w:szCs w:val="24"/>
              </w:rPr>
              <w:t>ifto paslaugos</w:t>
            </w:r>
          </w:p>
        </w:tc>
        <w:tc>
          <w:tcPr>
            <w:tcW w:w="1276" w:type="dxa"/>
          </w:tcPr>
          <w:p w14:paraId="4F7A172C" w14:textId="172A561C"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44 119</w:t>
            </w:r>
          </w:p>
        </w:tc>
        <w:tc>
          <w:tcPr>
            <w:tcW w:w="992" w:type="dxa"/>
          </w:tcPr>
          <w:p w14:paraId="19D7E421" w14:textId="665B0DBB"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6,67</w:t>
            </w:r>
          </w:p>
        </w:tc>
        <w:tc>
          <w:tcPr>
            <w:tcW w:w="1276" w:type="dxa"/>
          </w:tcPr>
          <w:p w14:paraId="3407769D" w14:textId="61DD34E5"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39 401</w:t>
            </w:r>
          </w:p>
        </w:tc>
        <w:tc>
          <w:tcPr>
            <w:tcW w:w="992" w:type="dxa"/>
          </w:tcPr>
          <w:p w14:paraId="1D5E470B" w14:textId="7E431D7D"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6,65</w:t>
            </w:r>
          </w:p>
        </w:tc>
        <w:tc>
          <w:tcPr>
            <w:tcW w:w="1276" w:type="dxa"/>
          </w:tcPr>
          <w:p w14:paraId="4CCBFA42" w14:textId="2EEC2300"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37 930</w:t>
            </w:r>
          </w:p>
        </w:tc>
        <w:tc>
          <w:tcPr>
            <w:tcW w:w="992" w:type="dxa"/>
          </w:tcPr>
          <w:p w14:paraId="6A616CFE" w14:textId="69BBF6B5"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7,02</w:t>
            </w:r>
          </w:p>
        </w:tc>
      </w:tr>
      <w:tr w:rsidR="00092E88" w:rsidRPr="00092E88" w14:paraId="67E37FED" w14:textId="77777777" w:rsidTr="00202693">
        <w:tc>
          <w:tcPr>
            <w:tcW w:w="2972" w:type="dxa"/>
          </w:tcPr>
          <w:p w14:paraId="66310FB7" w14:textId="19D0BDE3"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K</w:t>
            </w:r>
            <w:r w:rsidR="00877580" w:rsidRPr="00092E88">
              <w:rPr>
                <w:rFonts w:ascii="Times New Roman" w:hAnsi="Times New Roman" w:cs="Times New Roman"/>
                <w:sz w:val="24"/>
                <w:szCs w:val="24"/>
              </w:rPr>
              <w:t xml:space="preserve">itų paslaugų </w:t>
            </w:r>
          </w:p>
        </w:tc>
        <w:tc>
          <w:tcPr>
            <w:tcW w:w="1276" w:type="dxa"/>
          </w:tcPr>
          <w:p w14:paraId="0334D040" w14:textId="49037B0D"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55 911</w:t>
            </w:r>
          </w:p>
        </w:tc>
        <w:tc>
          <w:tcPr>
            <w:tcW w:w="992" w:type="dxa"/>
          </w:tcPr>
          <w:p w14:paraId="1C25E8E4" w14:textId="0037835A"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8,45</w:t>
            </w:r>
          </w:p>
        </w:tc>
        <w:tc>
          <w:tcPr>
            <w:tcW w:w="1276" w:type="dxa"/>
          </w:tcPr>
          <w:p w14:paraId="365A60D5" w14:textId="6FCF3E9E"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51 625</w:t>
            </w:r>
          </w:p>
        </w:tc>
        <w:tc>
          <w:tcPr>
            <w:tcW w:w="992" w:type="dxa"/>
          </w:tcPr>
          <w:p w14:paraId="44419C14" w14:textId="7CA21720"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8,71</w:t>
            </w:r>
          </w:p>
        </w:tc>
        <w:tc>
          <w:tcPr>
            <w:tcW w:w="1276" w:type="dxa"/>
          </w:tcPr>
          <w:p w14:paraId="3B6A16C9" w14:textId="777D3C09"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57 830</w:t>
            </w:r>
          </w:p>
        </w:tc>
        <w:tc>
          <w:tcPr>
            <w:tcW w:w="992" w:type="dxa"/>
          </w:tcPr>
          <w:p w14:paraId="13A56B47" w14:textId="6AF477CF"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10,70</w:t>
            </w:r>
          </w:p>
        </w:tc>
      </w:tr>
      <w:tr w:rsidR="00092E88" w:rsidRPr="00092E88" w14:paraId="16AA7AAE" w14:textId="77777777" w:rsidTr="00202693">
        <w:tc>
          <w:tcPr>
            <w:tcW w:w="2972" w:type="dxa"/>
          </w:tcPr>
          <w:p w14:paraId="1DAF9399" w14:textId="4EF74141"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A</w:t>
            </w:r>
            <w:r w:rsidR="00877580" w:rsidRPr="00092E88">
              <w:rPr>
                <w:rFonts w:ascii="Times New Roman" w:hAnsi="Times New Roman" w:cs="Times New Roman"/>
                <w:sz w:val="24"/>
                <w:szCs w:val="24"/>
              </w:rPr>
              <w:t>dministravimo paslaugos</w:t>
            </w:r>
          </w:p>
        </w:tc>
        <w:tc>
          <w:tcPr>
            <w:tcW w:w="1276" w:type="dxa"/>
          </w:tcPr>
          <w:p w14:paraId="73BE08A8" w14:textId="2D2A210D"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79 048</w:t>
            </w:r>
          </w:p>
        </w:tc>
        <w:tc>
          <w:tcPr>
            <w:tcW w:w="992" w:type="dxa"/>
          </w:tcPr>
          <w:p w14:paraId="5C5EF816" w14:textId="455583FA"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11,95</w:t>
            </w:r>
          </w:p>
        </w:tc>
        <w:tc>
          <w:tcPr>
            <w:tcW w:w="1276" w:type="dxa"/>
          </w:tcPr>
          <w:p w14:paraId="3393272F" w14:textId="715E1DD5"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71 744</w:t>
            </w:r>
          </w:p>
        </w:tc>
        <w:tc>
          <w:tcPr>
            <w:tcW w:w="992" w:type="dxa"/>
          </w:tcPr>
          <w:p w14:paraId="2F52FCF5" w14:textId="42AB7448"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12,11</w:t>
            </w:r>
          </w:p>
        </w:tc>
        <w:tc>
          <w:tcPr>
            <w:tcW w:w="1276" w:type="dxa"/>
          </w:tcPr>
          <w:p w14:paraId="399110B8" w14:textId="240D76CC"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35 004</w:t>
            </w:r>
          </w:p>
        </w:tc>
        <w:tc>
          <w:tcPr>
            <w:tcW w:w="992" w:type="dxa"/>
          </w:tcPr>
          <w:p w14:paraId="4CC5F671" w14:textId="3FA53C48"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6,47</w:t>
            </w:r>
          </w:p>
        </w:tc>
      </w:tr>
      <w:tr w:rsidR="00092E88" w:rsidRPr="00092E88" w14:paraId="1659AFEB" w14:textId="77777777" w:rsidTr="00202693">
        <w:tc>
          <w:tcPr>
            <w:tcW w:w="2972" w:type="dxa"/>
          </w:tcPr>
          <w:p w14:paraId="2531268D" w14:textId="591AFDF2"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R</w:t>
            </w:r>
            <w:r w:rsidR="00877580" w:rsidRPr="00092E88">
              <w:rPr>
                <w:rFonts w:ascii="Times New Roman" w:hAnsi="Times New Roman" w:cs="Times New Roman"/>
                <w:sz w:val="24"/>
                <w:szCs w:val="24"/>
              </w:rPr>
              <w:t>enovacijos paslaugos</w:t>
            </w:r>
          </w:p>
        </w:tc>
        <w:tc>
          <w:tcPr>
            <w:tcW w:w="1276" w:type="dxa"/>
          </w:tcPr>
          <w:p w14:paraId="69A0C8AF" w14:textId="5EEF72E1"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26 283</w:t>
            </w:r>
          </w:p>
        </w:tc>
        <w:tc>
          <w:tcPr>
            <w:tcW w:w="992" w:type="dxa"/>
          </w:tcPr>
          <w:p w14:paraId="583FDD21" w14:textId="4F81B558"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3,97</w:t>
            </w:r>
          </w:p>
        </w:tc>
        <w:tc>
          <w:tcPr>
            <w:tcW w:w="1276" w:type="dxa"/>
          </w:tcPr>
          <w:p w14:paraId="46CB2743" w14:textId="4698CA65"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17 778</w:t>
            </w:r>
          </w:p>
        </w:tc>
        <w:tc>
          <w:tcPr>
            <w:tcW w:w="992" w:type="dxa"/>
          </w:tcPr>
          <w:p w14:paraId="7AAE17DE" w14:textId="6E994F2B"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3,00</w:t>
            </w:r>
          </w:p>
        </w:tc>
        <w:tc>
          <w:tcPr>
            <w:tcW w:w="1276" w:type="dxa"/>
          </w:tcPr>
          <w:p w14:paraId="356E4D6B" w14:textId="1DBF1667"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7 871</w:t>
            </w:r>
          </w:p>
        </w:tc>
        <w:tc>
          <w:tcPr>
            <w:tcW w:w="992" w:type="dxa"/>
          </w:tcPr>
          <w:p w14:paraId="5B57AC7F" w14:textId="41066834"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1,46</w:t>
            </w:r>
          </w:p>
        </w:tc>
      </w:tr>
      <w:tr w:rsidR="00092E88" w:rsidRPr="00092E88" w14:paraId="5B022512" w14:textId="77777777" w:rsidTr="00202693">
        <w:tc>
          <w:tcPr>
            <w:tcW w:w="2972" w:type="dxa"/>
          </w:tcPr>
          <w:p w14:paraId="09BE8A70" w14:textId="6F344A28" w:rsidR="00877580" w:rsidRPr="00092E88" w:rsidRDefault="009C2A2C" w:rsidP="00441A40">
            <w:pPr>
              <w:pStyle w:val="Betarp"/>
              <w:rPr>
                <w:rFonts w:ascii="Times New Roman" w:hAnsi="Times New Roman" w:cs="Times New Roman"/>
                <w:sz w:val="24"/>
                <w:szCs w:val="24"/>
              </w:rPr>
            </w:pPr>
            <w:r>
              <w:rPr>
                <w:rFonts w:ascii="Times New Roman" w:hAnsi="Times New Roman" w:cs="Times New Roman"/>
                <w:sz w:val="24"/>
                <w:szCs w:val="24"/>
              </w:rPr>
              <w:t>M</w:t>
            </w:r>
            <w:r w:rsidR="00877580" w:rsidRPr="00092E88">
              <w:rPr>
                <w:rFonts w:ascii="Times New Roman" w:hAnsi="Times New Roman" w:cs="Times New Roman"/>
                <w:sz w:val="24"/>
                <w:szCs w:val="24"/>
              </w:rPr>
              <w:t>okesčių rinkimo paslaugos</w:t>
            </w:r>
          </w:p>
        </w:tc>
        <w:tc>
          <w:tcPr>
            <w:tcW w:w="1276" w:type="dxa"/>
          </w:tcPr>
          <w:p w14:paraId="6DD1A9C6" w14:textId="76B38C23"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32 043</w:t>
            </w:r>
          </w:p>
        </w:tc>
        <w:tc>
          <w:tcPr>
            <w:tcW w:w="992" w:type="dxa"/>
          </w:tcPr>
          <w:p w14:paraId="1F6B0EE3" w14:textId="2796AA65"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4,84</w:t>
            </w:r>
          </w:p>
        </w:tc>
        <w:tc>
          <w:tcPr>
            <w:tcW w:w="1276" w:type="dxa"/>
          </w:tcPr>
          <w:p w14:paraId="5AED6975" w14:textId="0A7F1398"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29 348</w:t>
            </w:r>
          </w:p>
        </w:tc>
        <w:tc>
          <w:tcPr>
            <w:tcW w:w="992" w:type="dxa"/>
          </w:tcPr>
          <w:p w14:paraId="60F38EC2" w14:textId="481F6225"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4,95</w:t>
            </w:r>
          </w:p>
        </w:tc>
        <w:tc>
          <w:tcPr>
            <w:tcW w:w="1276" w:type="dxa"/>
          </w:tcPr>
          <w:p w14:paraId="12A2F26E" w14:textId="03D69A63"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33 017</w:t>
            </w:r>
          </w:p>
        </w:tc>
        <w:tc>
          <w:tcPr>
            <w:tcW w:w="992" w:type="dxa"/>
          </w:tcPr>
          <w:p w14:paraId="7760CD18" w14:textId="2DD868C3"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6,11</w:t>
            </w:r>
          </w:p>
        </w:tc>
      </w:tr>
      <w:tr w:rsidR="00877580" w:rsidRPr="00092E88" w14:paraId="7213237C" w14:textId="77777777" w:rsidTr="00202693">
        <w:tc>
          <w:tcPr>
            <w:tcW w:w="2972" w:type="dxa"/>
          </w:tcPr>
          <w:p w14:paraId="4A72E21A" w14:textId="65A3AEE9" w:rsidR="00877580" w:rsidRPr="00092E88" w:rsidRDefault="006E36F4" w:rsidP="00441A40">
            <w:pPr>
              <w:pStyle w:val="Betarp"/>
              <w:jc w:val="right"/>
              <w:rPr>
                <w:rFonts w:ascii="Times New Roman" w:hAnsi="Times New Roman" w:cs="Times New Roman"/>
                <w:sz w:val="24"/>
                <w:szCs w:val="24"/>
              </w:rPr>
            </w:pPr>
            <w:r>
              <w:rPr>
                <w:rFonts w:ascii="Times New Roman" w:hAnsi="Times New Roman" w:cs="Times New Roman"/>
                <w:sz w:val="24"/>
                <w:szCs w:val="24"/>
              </w:rPr>
              <w:t>I</w:t>
            </w:r>
            <w:r w:rsidRPr="00092E88">
              <w:rPr>
                <w:rFonts w:ascii="Times New Roman" w:hAnsi="Times New Roman" w:cs="Times New Roman"/>
                <w:sz w:val="24"/>
                <w:szCs w:val="24"/>
              </w:rPr>
              <w:t>š viso</w:t>
            </w:r>
          </w:p>
        </w:tc>
        <w:tc>
          <w:tcPr>
            <w:tcW w:w="1276" w:type="dxa"/>
          </w:tcPr>
          <w:p w14:paraId="3458EB31" w14:textId="214C53CD" w:rsidR="00877580" w:rsidRPr="00092E88" w:rsidRDefault="00DA0F36"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661 423</w:t>
            </w:r>
          </w:p>
        </w:tc>
        <w:tc>
          <w:tcPr>
            <w:tcW w:w="992" w:type="dxa"/>
          </w:tcPr>
          <w:p w14:paraId="52439848" w14:textId="5D88D1D5"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100</w:t>
            </w:r>
          </w:p>
        </w:tc>
        <w:tc>
          <w:tcPr>
            <w:tcW w:w="1276" w:type="dxa"/>
          </w:tcPr>
          <w:p w14:paraId="17D8BC25" w14:textId="7704FA8F" w:rsidR="00877580" w:rsidRPr="00092E88" w:rsidRDefault="00877580"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592 459</w:t>
            </w:r>
          </w:p>
        </w:tc>
        <w:tc>
          <w:tcPr>
            <w:tcW w:w="992" w:type="dxa"/>
          </w:tcPr>
          <w:p w14:paraId="70B6A464" w14:textId="150D26FB"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100</w:t>
            </w:r>
          </w:p>
        </w:tc>
        <w:tc>
          <w:tcPr>
            <w:tcW w:w="1276" w:type="dxa"/>
          </w:tcPr>
          <w:p w14:paraId="0635E810" w14:textId="7AB89FD6"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540 618</w:t>
            </w:r>
          </w:p>
        </w:tc>
        <w:tc>
          <w:tcPr>
            <w:tcW w:w="992" w:type="dxa"/>
          </w:tcPr>
          <w:p w14:paraId="5D14627C" w14:textId="7A152963" w:rsidR="00877580" w:rsidRPr="00092E88" w:rsidRDefault="00877580" w:rsidP="00441A40">
            <w:pPr>
              <w:jc w:val="center"/>
              <w:rPr>
                <w:rFonts w:ascii="Times New Roman" w:hAnsi="Times New Roman" w:cs="Times New Roman"/>
                <w:sz w:val="24"/>
                <w:szCs w:val="24"/>
              </w:rPr>
            </w:pPr>
            <w:r w:rsidRPr="00092E88">
              <w:rPr>
                <w:rFonts w:ascii="Times New Roman" w:hAnsi="Times New Roman" w:cs="Times New Roman"/>
                <w:sz w:val="24"/>
                <w:szCs w:val="24"/>
              </w:rPr>
              <w:t>100</w:t>
            </w:r>
          </w:p>
        </w:tc>
      </w:tr>
    </w:tbl>
    <w:p w14:paraId="252CB33B" w14:textId="77777777" w:rsidR="00B27D23" w:rsidRPr="00092E88" w:rsidRDefault="00B27D23" w:rsidP="00441A40">
      <w:pPr>
        <w:pStyle w:val="Betarp"/>
        <w:ind w:firstLine="1296"/>
        <w:rPr>
          <w:rFonts w:ascii="Times New Roman" w:hAnsi="Times New Roman" w:cs="Times New Roman"/>
          <w:sz w:val="24"/>
          <w:szCs w:val="24"/>
        </w:rPr>
      </w:pPr>
    </w:p>
    <w:tbl>
      <w:tblPr>
        <w:tblW w:w="27400" w:type="dxa"/>
        <w:tblInd w:w="-459" w:type="dxa"/>
        <w:tblLayout w:type="fixed"/>
        <w:tblLook w:val="04A0" w:firstRow="1" w:lastRow="0" w:firstColumn="1" w:lastColumn="0" w:noHBand="0" w:noVBand="1"/>
      </w:tblPr>
      <w:tblGrid>
        <w:gridCol w:w="13646"/>
        <w:gridCol w:w="1680"/>
        <w:gridCol w:w="1030"/>
        <w:gridCol w:w="1362"/>
        <w:gridCol w:w="1084"/>
        <w:gridCol w:w="988"/>
        <w:gridCol w:w="1110"/>
        <w:gridCol w:w="855"/>
        <w:gridCol w:w="735"/>
        <w:gridCol w:w="3915"/>
        <w:gridCol w:w="995"/>
      </w:tblGrid>
      <w:tr w:rsidR="00092E88" w:rsidRPr="00092E88" w14:paraId="418656C7" w14:textId="77777777" w:rsidTr="00EB7AAB">
        <w:trPr>
          <w:trHeight w:val="300"/>
        </w:trPr>
        <w:tc>
          <w:tcPr>
            <w:tcW w:w="13646" w:type="dxa"/>
            <w:tcBorders>
              <w:top w:val="nil"/>
              <w:left w:val="nil"/>
              <w:bottom w:val="nil"/>
              <w:right w:val="nil"/>
            </w:tcBorders>
            <w:shd w:val="clear" w:color="auto" w:fill="auto"/>
            <w:noWrap/>
            <w:vAlign w:val="bottom"/>
            <w:hideMark/>
          </w:tcPr>
          <w:p w14:paraId="73D70B44" w14:textId="1F3CA31F" w:rsidR="000B2A11" w:rsidRPr="00092E88" w:rsidRDefault="00AD37ED" w:rsidP="00441A40">
            <w:pPr>
              <w:tabs>
                <w:tab w:val="left" w:pos="1593"/>
                <w:tab w:val="left" w:pos="1735"/>
              </w:tabs>
              <w:spacing w:after="0" w:line="240" w:lineRule="auto"/>
              <w:ind w:right="3332" w:firstLine="601"/>
              <w:jc w:val="both"/>
              <w:rPr>
                <w:rFonts w:ascii="Times New Roman" w:hAnsi="Times New Roman" w:cs="Times New Roman"/>
                <w:sz w:val="24"/>
                <w:szCs w:val="24"/>
              </w:rPr>
            </w:pPr>
            <w:r w:rsidRPr="00092E88">
              <w:rPr>
                <w:rFonts w:ascii="Times New Roman" w:hAnsi="Times New Roman" w:cs="Times New Roman"/>
                <w:sz w:val="24"/>
                <w:szCs w:val="24"/>
              </w:rPr>
              <w:t>20</w:t>
            </w:r>
            <w:r w:rsidR="00EB7AAB" w:rsidRPr="00092E88">
              <w:rPr>
                <w:rFonts w:ascii="Times New Roman" w:hAnsi="Times New Roman" w:cs="Times New Roman"/>
                <w:sz w:val="24"/>
                <w:szCs w:val="24"/>
              </w:rPr>
              <w:t>2</w:t>
            </w:r>
            <w:r w:rsidR="00DA0F36" w:rsidRPr="00092E88">
              <w:rPr>
                <w:rFonts w:ascii="Times New Roman" w:hAnsi="Times New Roman" w:cs="Times New Roman"/>
                <w:sz w:val="24"/>
                <w:szCs w:val="24"/>
              </w:rPr>
              <w:t>1</w:t>
            </w:r>
            <w:r w:rsidRPr="00092E88">
              <w:rPr>
                <w:rFonts w:ascii="Times New Roman" w:hAnsi="Times New Roman" w:cs="Times New Roman"/>
                <w:sz w:val="24"/>
                <w:szCs w:val="24"/>
              </w:rPr>
              <w:t xml:space="preserve"> metais p</w:t>
            </w:r>
            <w:r w:rsidR="003A41D4" w:rsidRPr="00092E88">
              <w:rPr>
                <w:rFonts w:ascii="Times New Roman" w:hAnsi="Times New Roman" w:cs="Times New Roman"/>
                <w:sz w:val="24"/>
                <w:szCs w:val="24"/>
              </w:rPr>
              <w:t>elningos buvo – šildymo sistemų priežiūros</w:t>
            </w:r>
            <w:r w:rsidR="0011792B" w:rsidRPr="00092E88">
              <w:rPr>
                <w:rFonts w:ascii="Times New Roman" w:hAnsi="Times New Roman" w:cs="Times New Roman"/>
                <w:sz w:val="24"/>
                <w:szCs w:val="24"/>
              </w:rPr>
              <w:t>, eksploatacijos</w:t>
            </w:r>
            <w:r w:rsidR="007C4401" w:rsidRPr="00092E88">
              <w:rPr>
                <w:rFonts w:ascii="Times New Roman" w:hAnsi="Times New Roman" w:cs="Times New Roman"/>
                <w:sz w:val="24"/>
                <w:szCs w:val="24"/>
              </w:rPr>
              <w:t xml:space="preserve"> ir</w:t>
            </w:r>
            <w:r w:rsidR="003A41D4" w:rsidRPr="00092E88">
              <w:rPr>
                <w:rFonts w:ascii="Times New Roman" w:hAnsi="Times New Roman" w:cs="Times New Roman"/>
                <w:sz w:val="24"/>
                <w:szCs w:val="24"/>
              </w:rPr>
              <w:t xml:space="preserve"> </w:t>
            </w:r>
            <w:r w:rsidR="00B079F2" w:rsidRPr="00092E88">
              <w:rPr>
                <w:rFonts w:ascii="Times New Roman" w:hAnsi="Times New Roman" w:cs="Times New Roman"/>
                <w:sz w:val="24"/>
                <w:szCs w:val="24"/>
              </w:rPr>
              <w:t>administravimo</w:t>
            </w:r>
            <w:r w:rsidR="003A41D4" w:rsidRPr="00092E88">
              <w:rPr>
                <w:rFonts w:ascii="Times New Roman" w:hAnsi="Times New Roman" w:cs="Times New Roman"/>
                <w:sz w:val="24"/>
                <w:szCs w:val="24"/>
              </w:rPr>
              <w:t xml:space="preserve"> veiklos. </w:t>
            </w:r>
            <w:r w:rsidR="00441A40">
              <w:rPr>
                <w:rFonts w:ascii="Times New Roman" w:hAnsi="Times New Roman" w:cs="Times New Roman"/>
                <w:sz w:val="24"/>
                <w:szCs w:val="24"/>
              </w:rPr>
              <w:t xml:space="preserve">Nuostolį </w:t>
            </w:r>
            <w:r w:rsidRPr="00092E88">
              <w:rPr>
                <w:rFonts w:ascii="Times New Roman" w:hAnsi="Times New Roman" w:cs="Times New Roman"/>
                <w:sz w:val="24"/>
                <w:szCs w:val="24"/>
              </w:rPr>
              <w:t xml:space="preserve">gavome iš </w:t>
            </w:r>
            <w:r w:rsidR="007C4401" w:rsidRPr="00092E88">
              <w:rPr>
                <w:rFonts w:ascii="Times New Roman" w:hAnsi="Times New Roman" w:cs="Times New Roman"/>
                <w:sz w:val="24"/>
                <w:szCs w:val="24"/>
              </w:rPr>
              <w:t xml:space="preserve">daugiabučių namų </w:t>
            </w:r>
            <w:r w:rsidR="0011792B" w:rsidRPr="00092E88">
              <w:rPr>
                <w:rFonts w:ascii="Times New Roman" w:hAnsi="Times New Roman" w:cs="Times New Roman"/>
                <w:sz w:val="24"/>
                <w:szCs w:val="24"/>
              </w:rPr>
              <w:t>renovacijos</w:t>
            </w:r>
            <w:r w:rsidR="00B079F2" w:rsidRPr="00092E88">
              <w:rPr>
                <w:rFonts w:ascii="Times New Roman" w:hAnsi="Times New Roman" w:cs="Times New Roman"/>
                <w:sz w:val="24"/>
                <w:szCs w:val="24"/>
              </w:rPr>
              <w:t>, remonto</w:t>
            </w:r>
            <w:r w:rsidRPr="00092E88">
              <w:rPr>
                <w:rFonts w:ascii="Times New Roman" w:hAnsi="Times New Roman" w:cs="Times New Roman"/>
                <w:sz w:val="24"/>
                <w:szCs w:val="24"/>
              </w:rPr>
              <w:t xml:space="preserve"> paslaugų</w:t>
            </w:r>
            <w:r w:rsidR="00EB7AAB" w:rsidRPr="00092E88">
              <w:rPr>
                <w:rFonts w:ascii="Times New Roman" w:hAnsi="Times New Roman" w:cs="Times New Roman"/>
                <w:sz w:val="24"/>
                <w:szCs w:val="24"/>
              </w:rPr>
              <w:t xml:space="preserve"> ir mokesčių kasų</w:t>
            </w:r>
            <w:r w:rsidRPr="00092E88">
              <w:rPr>
                <w:rFonts w:ascii="Times New Roman" w:hAnsi="Times New Roman" w:cs="Times New Roman"/>
                <w:sz w:val="24"/>
                <w:szCs w:val="24"/>
              </w:rPr>
              <w:t>.</w:t>
            </w:r>
          </w:p>
          <w:p w14:paraId="6985DDA5" w14:textId="6E6D1551" w:rsidR="002D6423" w:rsidRPr="00092E88" w:rsidRDefault="00062965" w:rsidP="00441A40">
            <w:pPr>
              <w:spacing w:after="0" w:line="240" w:lineRule="auto"/>
              <w:ind w:right="3332" w:firstLine="601"/>
              <w:jc w:val="both"/>
              <w:rPr>
                <w:rFonts w:ascii="Times New Roman" w:hAnsi="Times New Roman" w:cs="Times New Roman"/>
                <w:sz w:val="24"/>
                <w:szCs w:val="24"/>
              </w:rPr>
            </w:pPr>
            <w:r w:rsidRPr="00092E88">
              <w:rPr>
                <w:rFonts w:ascii="Times New Roman" w:hAnsi="Times New Roman" w:cs="Times New Roman"/>
                <w:sz w:val="24"/>
                <w:szCs w:val="24"/>
              </w:rPr>
              <w:t>E</w:t>
            </w:r>
            <w:r w:rsidR="00DA0F36" w:rsidRPr="00092E88">
              <w:rPr>
                <w:rFonts w:ascii="Times New Roman" w:hAnsi="Times New Roman" w:cs="Times New Roman"/>
                <w:sz w:val="24"/>
                <w:szCs w:val="24"/>
              </w:rPr>
              <w:t xml:space="preserve">sant </w:t>
            </w:r>
            <w:r w:rsidR="00EB7AAB" w:rsidRPr="00092E88">
              <w:rPr>
                <w:rFonts w:ascii="Times New Roman" w:hAnsi="Times New Roman" w:cs="Times New Roman"/>
                <w:sz w:val="24"/>
                <w:szCs w:val="24"/>
              </w:rPr>
              <w:t>ekstremali</w:t>
            </w:r>
            <w:r w:rsidR="00DA0F36" w:rsidRPr="00092E88">
              <w:rPr>
                <w:rFonts w:ascii="Times New Roman" w:hAnsi="Times New Roman" w:cs="Times New Roman"/>
                <w:sz w:val="24"/>
                <w:szCs w:val="24"/>
              </w:rPr>
              <w:t>ai</w:t>
            </w:r>
            <w:r w:rsidR="00EB7AAB" w:rsidRPr="00092E88">
              <w:rPr>
                <w:rFonts w:ascii="Times New Roman" w:hAnsi="Times New Roman" w:cs="Times New Roman"/>
                <w:sz w:val="24"/>
                <w:szCs w:val="24"/>
              </w:rPr>
              <w:t xml:space="preserve"> situacij</w:t>
            </w:r>
            <w:r w:rsidR="00DA0F36" w:rsidRPr="00092E88">
              <w:rPr>
                <w:rFonts w:ascii="Times New Roman" w:hAnsi="Times New Roman" w:cs="Times New Roman"/>
                <w:sz w:val="24"/>
                <w:szCs w:val="24"/>
              </w:rPr>
              <w:t>ai</w:t>
            </w:r>
            <w:r w:rsidR="00EB7AAB" w:rsidRPr="00092E88">
              <w:rPr>
                <w:rFonts w:ascii="Times New Roman" w:hAnsi="Times New Roman" w:cs="Times New Roman"/>
                <w:sz w:val="24"/>
                <w:szCs w:val="24"/>
              </w:rPr>
              <w:t xml:space="preserve"> dėl </w:t>
            </w:r>
            <w:r w:rsidR="00C931FB" w:rsidRPr="00092E88">
              <w:rPr>
                <w:rFonts w:ascii="Times New Roman" w:hAnsi="Times New Roman" w:cs="Times New Roman"/>
                <w:sz w:val="24"/>
                <w:szCs w:val="24"/>
              </w:rPr>
              <w:t>COVID</w:t>
            </w:r>
            <w:r w:rsidR="00EB7AAB" w:rsidRPr="00092E88">
              <w:rPr>
                <w:rFonts w:ascii="Times New Roman" w:hAnsi="Times New Roman" w:cs="Times New Roman"/>
                <w:sz w:val="24"/>
                <w:szCs w:val="24"/>
              </w:rPr>
              <w:t>-19 pandemijos</w:t>
            </w:r>
            <w:r w:rsidR="002F0B05" w:rsidRPr="00092E88">
              <w:rPr>
                <w:rFonts w:ascii="Times New Roman" w:hAnsi="Times New Roman" w:cs="Times New Roman"/>
                <w:sz w:val="24"/>
                <w:szCs w:val="24"/>
              </w:rPr>
              <w:t>,</w:t>
            </w:r>
            <w:r w:rsidR="002B49E2" w:rsidRPr="00092E88">
              <w:rPr>
                <w:rFonts w:ascii="Times New Roman" w:hAnsi="Times New Roman" w:cs="Times New Roman"/>
                <w:sz w:val="24"/>
                <w:szCs w:val="24"/>
              </w:rPr>
              <w:t xml:space="preserve"> dėl dalies prarastų klientų</w:t>
            </w:r>
            <w:r w:rsidR="00F772E5" w:rsidRPr="00092E88">
              <w:rPr>
                <w:rFonts w:ascii="Times New Roman" w:hAnsi="Times New Roman" w:cs="Times New Roman"/>
                <w:sz w:val="24"/>
                <w:szCs w:val="24"/>
              </w:rPr>
              <w:t xml:space="preserve"> (ribojant žmonių skaičių </w:t>
            </w:r>
            <w:r w:rsidR="000B2A11" w:rsidRPr="00092E88">
              <w:rPr>
                <w:rFonts w:ascii="Times New Roman" w:hAnsi="Times New Roman" w:cs="Times New Roman"/>
                <w:sz w:val="24"/>
                <w:szCs w:val="24"/>
              </w:rPr>
              <w:t xml:space="preserve"> </w:t>
            </w:r>
            <w:r w:rsidR="00F772E5" w:rsidRPr="00092E88">
              <w:rPr>
                <w:rFonts w:ascii="Times New Roman" w:hAnsi="Times New Roman" w:cs="Times New Roman"/>
                <w:sz w:val="24"/>
                <w:szCs w:val="24"/>
              </w:rPr>
              <w:t xml:space="preserve">patalpose) </w:t>
            </w:r>
            <w:r w:rsidR="002B49E2" w:rsidRPr="00092E88">
              <w:rPr>
                <w:rFonts w:ascii="Times New Roman" w:hAnsi="Times New Roman" w:cs="Times New Roman"/>
                <w:sz w:val="24"/>
                <w:szCs w:val="24"/>
              </w:rPr>
              <w:t xml:space="preserve"> </w:t>
            </w:r>
            <w:r w:rsidR="00EB7AAB" w:rsidRPr="00092E88">
              <w:rPr>
                <w:rFonts w:ascii="Times New Roman" w:hAnsi="Times New Roman" w:cs="Times New Roman"/>
                <w:sz w:val="24"/>
                <w:szCs w:val="24"/>
              </w:rPr>
              <w:t xml:space="preserve">mokėjimo paslaugų teikimo pajamos </w:t>
            </w:r>
            <w:r w:rsidR="002B49E2" w:rsidRPr="00092E88">
              <w:rPr>
                <w:rFonts w:ascii="Times New Roman" w:hAnsi="Times New Roman" w:cs="Times New Roman"/>
                <w:sz w:val="24"/>
                <w:szCs w:val="24"/>
              </w:rPr>
              <w:t>padidėjo</w:t>
            </w:r>
            <w:r w:rsidR="002F0B05" w:rsidRPr="00092E88">
              <w:rPr>
                <w:rFonts w:ascii="Times New Roman" w:hAnsi="Times New Roman" w:cs="Times New Roman"/>
                <w:sz w:val="24"/>
                <w:szCs w:val="24"/>
              </w:rPr>
              <w:t xml:space="preserve"> </w:t>
            </w:r>
            <w:r w:rsidR="004D01BA" w:rsidRPr="00092E88">
              <w:rPr>
                <w:rFonts w:ascii="Times New Roman" w:hAnsi="Times New Roman" w:cs="Times New Roman"/>
                <w:sz w:val="24"/>
                <w:szCs w:val="24"/>
              </w:rPr>
              <w:t>9 proc.</w:t>
            </w:r>
            <w:r w:rsidR="00C931FB">
              <w:rPr>
                <w:rFonts w:ascii="Times New Roman" w:hAnsi="Times New Roman" w:cs="Times New Roman"/>
                <w:sz w:val="24"/>
                <w:szCs w:val="24"/>
              </w:rPr>
              <w:t>, palyginti</w:t>
            </w:r>
            <w:r w:rsidR="00C931FB" w:rsidRPr="00092E88">
              <w:rPr>
                <w:rFonts w:ascii="Times New Roman" w:hAnsi="Times New Roman" w:cs="Times New Roman"/>
                <w:sz w:val="24"/>
                <w:szCs w:val="24"/>
              </w:rPr>
              <w:t xml:space="preserve"> </w:t>
            </w:r>
            <w:r w:rsidR="004D01BA" w:rsidRPr="00092E88">
              <w:rPr>
                <w:rFonts w:ascii="Times New Roman" w:hAnsi="Times New Roman" w:cs="Times New Roman"/>
                <w:sz w:val="24"/>
                <w:szCs w:val="24"/>
              </w:rPr>
              <w:t xml:space="preserve">su 2020 m., </w:t>
            </w:r>
            <w:r w:rsidR="00DC7FF4" w:rsidRPr="00092E88">
              <w:rPr>
                <w:rFonts w:ascii="Times New Roman" w:hAnsi="Times New Roman" w:cs="Times New Roman"/>
                <w:sz w:val="24"/>
                <w:szCs w:val="24"/>
              </w:rPr>
              <w:t xml:space="preserve">o bendrasis </w:t>
            </w:r>
            <w:r w:rsidR="004D01BA" w:rsidRPr="00092E88">
              <w:rPr>
                <w:rFonts w:ascii="Times New Roman" w:hAnsi="Times New Roman" w:cs="Times New Roman"/>
                <w:sz w:val="24"/>
                <w:szCs w:val="24"/>
              </w:rPr>
              <w:t>nuostol</w:t>
            </w:r>
            <w:r w:rsidR="002A02E3" w:rsidRPr="00092E88">
              <w:rPr>
                <w:rFonts w:ascii="Times New Roman" w:hAnsi="Times New Roman" w:cs="Times New Roman"/>
                <w:sz w:val="24"/>
                <w:szCs w:val="24"/>
              </w:rPr>
              <w:t>is</w:t>
            </w:r>
            <w:r w:rsidR="00441A40">
              <w:rPr>
                <w:rFonts w:ascii="Times New Roman" w:hAnsi="Times New Roman" w:cs="Times New Roman"/>
                <w:sz w:val="24"/>
                <w:szCs w:val="24"/>
              </w:rPr>
              <w:t xml:space="preserve"> </w:t>
            </w:r>
            <w:r w:rsidR="004D01BA" w:rsidRPr="00092E88">
              <w:rPr>
                <w:rFonts w:ascii="Times New Roman" w:hAnsi="Times New Roman" w:cs="Times New Roman"/>
                <w:sz w:val="24"/>
                <w:szCs w:val="24"/>
              </w:rPr>
              <w:t>sumaž</w:t>
            </w:r>
            <w:r w:rsidR="002A02E3" w:rsidRPr="00092E88">
              <w:rPr>
                <w:rFonts w:ascii="Times New Roman" w:hAnsi="Times New Roman" w:cs="Times New Roman"/>
                <w:sz w:val="24"/>
                <w:szCs w:val="24"/>
              </w:rPr>
              <w:t>ėjo</w:t>
            </w:r>
            <w:r w:rsidR="004D01BA" w:rsidRPr="00092E88">
              <w:rPr>
                <w:rFonts w:ascii="Times New Roman" w:hAnsi="Times New Roman" w:cs="Times New Roman"/>
                <w:sz w:val="24"/>
                <w:szCs w:val="24"/>
              </w:rPr>
              <w:t xml:space="preserve"> </w:t>
            </w:r>
            <w:r w:rsidR="00DC7FF4" w:rsidRPr="00092E88">
              <w:rPr>
                <w:rFonts w:ascii="Times New Roman" w:hAnsi="Times New Roman" w:cs="Times New Roman"/>
                <w:sz w:val="24"/>
                <w:szCs w:val="24"/>
              </w:rPr>
              <w:t>34</w:t>
            </w:r>
            <w:r w:rsidR="004D01BA" w:rsidRPr="00092E88">
              <w:rPr>
                <w:rFonts w:ascii="Times New Roman" w:hAnsi="Times New Roman" w:cs="Times New Roman"/>
                <w:sz w:val="24"/>
                <w:szCs w:val="24"/>
              </w:rPr>
              <w:t xml:space="preserve"> proc.</w:t>
            </w:r>
            <w:r w:rsidR="00751BCB" w:rsidRPr="00092E88">
              <w:rPr>
                <w:rFonts w:ascii="Times New Roman" w:hAnsi="Times New Roman" w:cs="Times New Roman"/>
                <w:sz w:val="24"/>
                <w:szCs w:val="24"/>
              </w:rPr>
              <w:t>, eliminavus</w:t>
            </w:r>
            <w:r w:rsidR="00BE6418" w:rsidRPr="00092E88">
              <w:rPr>
                <w:rFonts w:ascii="Times New Roman" w:hAnsi="Times New Roman" w:cs="Times New Roman"/>
                <w:sz w:val="24"/>
                <w:szCs w:val="24"/>
              </w:rPr>
              <w:t xml:space="preserve"> </w:t>
            </w:r>
            <w:r w:rsidRPr="00092E88">
              <w:rPr>
                <w:rFonts w:ascii="Times New Roman" w:hAnsi="Times New Roman" w:cs="Times New Roman"/>
                <w:sz w:val="24"/>
                <w:szCs w:val="24"/>
              </w:rPr>
              <w:t>2020 m. gaut</w:t>
            </w:r>
            <w:r w:rsidR="00751BCB" w:rsidRPr="00092E88">
              <w:rPr>
                <w:rFonts w:ascii="Times New Roman" w:hAnsi="Times New Roman" w:cs="Times New Roman"/>
                <w:sz w:val="24"/>
                <w:szCs w:val="24"/>
              </w:rPr>
              <w:t>ą</w:t>
            </w:r>
            <w:r w:rsidRPr="00092E88">
              <w:rPr>
                <w:rFonts w:ascii="Times New Roman" w:hAnsi="Times New Roman" w:cs="Times New Roman"/>
                <w:sz w:val="24"/>
                <w:szCs w:val="24"/>
              </w:rPr>
              <w:t xml:space="preserve"> subsidij</w:t>
            </w:r>
            <w:r w:rsidR="00751BCB" w:rsidRPr="00092E88">
              <w:rPr>
                <w:rFonts w:ascii="Times New Roman" w:hAnsi="Times New Roman" w:cs="Times New Roman"/>
                <w:sz w:val="24"/>
                <w:szCs w:val="24"/>
              </w:rPr>
              <w:t>ą</w:t>
            </w:r>
            <w:r w:rsidRPr="00092E88">
              <w:rPr>
                <w:rFonts w:ascii="Times New Roman" w:hAnsi="Times New Roman" w:cs="Times New Roman"/>
                <w:sz w:val="24"/>
                <w:szCs w:val="24"/>
              </w:rPr>
              <w:t xml:space="preserve"> už prastovas kasininkių darbo užmokesčiui </w:t>
            </w:r>
            <w:r w:rsidR="00C931FB" w:rsidRPr="00092E88">
              <w:rPr>
                <w:rFonts w:ascii="Times New Roman" w:hAnsi="Times New Roman" w:cs="Times New Roman"/>
                <w:sz w:val="24"/>
                <w:szCs w:val="24"/>
              </w:rPr>
              <w:t>–</w:t>
            </w:r>
            <w:r w:rsidRPr="00092E88">
              <w:rPr>
                <w:rFonts w:ascii="Times New Roman" w:hAnsi="Times New Roman" w:cs="Times New Roman"/>
                <w:sz w:val="24"/>
                <w:szCs w:val="24"/>
              </w:rPr>
              <w:t xml:space="preserve"> 8100 </w:t>
            </w:r>
            <w:proofErr w:type="spellStart"/>
            <w:r w:rsidRPr="00092E88">
              <w:rPr>
                <w:rFonts w:ascii="Times New Roman" w:hAnsi="Times New Roman" w:cs="Times New Roman"/>
                <w:sz w:val="24"/>
                <w:szCs w:val="24"/>
              </w:rPr>
              <w:t>Eur</w:t>
            </w:r>
            <w:proofErr w:type="spellEnd"/>
            <w:r w:rsidR="000B30CB" w:rsidRPr="00092E88">
              <w:rPr>
                <w:rFonts w:ascii="Times New Roman" w:hAnsi="Times New Roman" w:cs="Times New Roman"/>
                <w:sz w:val="24"/>
                <w:szCs w:val="24"/>
              </w:rPr>
              <w:t xml:space="preserve">, </w:t>
            </w:r>
            <w:r w:rsidR="00C52423" w:rsidRPr="00092E88">
              <w:rPr>
                <w:rFonts w:ascii="Times New Roman" w:hAnsi="Times New Roman" w:cs="Times New Roman"/>
                <w:sz w:val="24"/>
                <w:szCs w:val="24"/>
              </w:rPr>
              <w:t>ir</w:t>
            </w:r>
            <w:r w:rsidR="000B30CB" w:rsidRPr="00092E88">
              <w:rPr>
                <w:rFonts w:ascii="Times New Roman" w:hAnsi="Times New Roman" w:cs="Times New Roman"/>
                <w:sz w:val="24"/>
                <w:szCs w:val="24"/>
              </w:rPr>
              <w:t xml:space="preserve"> </w:t>
            </w:r>
            <w:r w:rsidR="00C931FB">
              <w:rPr>
                <w:rFonts w:ascii="Times New Roman" w:hAnsi="Times New Roman" w:cs="Times New Roman"/>
                <w:sz w:val="24"/>
                <w:szCs w:val="24"/>
              </w:rPr>
              <w:t>bendrai</w:t>
            </w:r>
            <w:r w:rsidR="00C931FB" w:rsidRPr="00092E88">
              <w:rPr>
                <w:rFonts w:ascii="Times New Roman" w:hAnsi="Times New Roman" w:cs="Times New Roman"/>
                <w:sz w:val="24"/>
                <w:szCs w:val="24"/>
              </w:rPr>
              <w:t xml:space="preserve"> </w:t>
            </w:r>
            <w:r w:rsidR="00751BCB" w:rsidRPr="00092E88">
              <w:rPr>
                <w:rFonts w:ascii="Times New Roman" w:hAnsi="Times New Roman" w:cs="Times New Roman"/>
                <w:sz w:val="24"/>
                <w:szCs w:val="24"/>
              </w:rPr>
              <w:t>nuostolis 2021 m. sumažėjo 11 proc.</w:t>
            </w:r>
          </w:p>
          <w:p w14:paraId="2EF45CBA" w14:textId="5992CE53" w:rsidR="00DD4072" w:rsidRPr="00092E88" w:rsidRDefault="00DD4072" w:rsidP="00441A40">
            <w:pPr>
              <w:spacing w:after="0" w:line="240" w:lineRule="auto"/>
              <w:rPr>
                <w:rFonts w:ascii="Times New Roman" w:hAnsi="Times New Roman" w:cs="Times New Roman"/>
                <w:sz w:val="24"/>
                <w:szCs w:val="24"/>
              </w:rPr>
            </w:pPr>
          </w:p>
          <w:p w14:paraId="70022469" w14:textId="186A7836" w:rsidR="00D63ADD" w:rsidRPr="00092E88" w:rsidRDefault="00D63ADD" w:rsidP="00441A40">
            <w:pPr>
              <w:spacing w:after="0" w:line="240" w:lineRule="auto"/>
              <w:ind w:firstLine="601"/>
              <w:rPr>
                <w:rFonts w:ascii="Times New Roman" w:hAnsi="Times New Roman" w:cs="Times New Roman"/>
                <w:sz w:val="24"/>
                <w:szCs w:val="24"/>
              </w:rPr>
            </w:pPr>
            <w:r w:rsidRPr="00092E88">
              <w:rPr>
                <w:rFonts w:ascii="Times New Roman" w:hAnsi="Times New Roman" w:cs="Times New Roman"/>
                <w:sz w:val="24"/>
                <w:szCs w:val="24"/>
              </w:rPr>
              <w:t xml:space="preserve">2021 m. </w:t>
            </w:r>
            <w:r w:rsidR="00C931FB">
              <w:rPr>
                <w:rFonts w:ascii="Times New Roman" w:hAnsi="Times New Roman" w:cs="Times New Roman"/>
                <w:sz w:val="24"/>
                <w:szCs w:val="24"/>
              </w:rPr>
              <w:t>k</w:t>
            </w:r>
            <w:r w:rsidRPr="00092E88">
              <w:rPr>
                <w:rFonts w:ascii="Times New Roman" w:hAnsi="Times New Roman" w:cs="Times New Roman"/>
                <w:sz w:val="24"/>
                <w:szCs w:val="24"/>
              </w:rPr>
              <w:t>asų pajamos ir sąnaudos pagal mėnesius:</w:t>
            </w:r>
          </w:p>
          <w:p w14:paraId="17DA98EE" w14:textId="77777777" w:rsidR="00D63ADD" w:rsidRPr="00092E88" w:rsidRDefault="00D63ADD" w:rsidP="00441A40">
            <w:pPr>
              <w:spacing w:after="0" w:line="240" w:lineRule="auto"/>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1357"/>
              <w:gridCol w:w="770"/>
              <w:gridCol w:w="765"/>
              <w:gridCol w:w="795"/>
              <w:gridCol w:w="708"/>
              <w:gridCol w:w="709"/>
              <w:gridCol w:w="709"/>
              <w:gridCol w:w="709"/>
              <w:gridCol w:w="708"/>
              <w:gridCol w:w="709"/>
              <w:gridCol w:w="709"/>
              <w:gridCol w:w="709"/>
              <w:gridCol w:w="708"/>
              <w:gridCol w:w="851"/>
            </w:tblGrid>
            <w:tr w:rsidR="00092E88" w:rsidRPr="00092E88" w14:paraId="3B3FAAB5" w14:textId="77777777" w:rsidTr="00D63ADD">
              <w:tc>
                <w:tcPr>
                  <w:tcW w:w="1357" w:type="dxa"/>
                </w:tcPr>
                <w:p w14:paraId="45D0BB8C"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Mėnuo</w:t>
                  </w:r>
                </w:p>
              </w:tc>
              <w:tc>
                <w:tcPr>
                  <w:tcW w:w="770" w:type="dxa"/>
                </w:tcPr>
                <w:p w14:paraId="73B7B7B5"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w:t>
                  </w:r>
                </w:p>
              </w:tc>
              <w:tc>
                <w:tcPr>
                  <w:tcW w:w="765" w:type="dxa"/>
                </w:tcPr>
                <w:p w14:paraId="6A0F9064"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w:t>
                  </w:r>
                </w:p>
              </w:tc>
              <w:tc>
                <w:tcPr>
                  <w:tcW w:w="795" w:type="dxa"/>
                </w:tcPr>
                <w:p w14:paraId="72232D0F"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w:t>
                  </w:r>
                </w:p>
              </w:tc>
              <w:tc>
                <w:tcPr>
                  <w:tcW w:w="708" w:type="dxa"/>
                </w:tcPr>
                <w:p w14:paraId="4A848565"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4</w:t>
                  </w:r>
                </w:p>
              </w:tc>
              <w:tc>
                <w:tcPr>
                  <w:tcW w:w="709" w:type="dxa"/>
                </w:tcPr>
                <w:p w14:paraId="58FE51BA"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5</w:t>
                  </w:r>
                </w:p>
              </w:tc>
              <w:tc>
                <w:tcPr>
                  <w:tcW w:w="709" w:type="dxa"/>
                </w:tcPr>
                <w:p w14:paraId="2F9224D6"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6</w:t>
                  </w:r>
                </w:p>
              </w:tc>
              <w:tc>
                <w:tcPr>
                  <w:tcW w:w="709" w:type="dxa"/>
                </w:tcPr>
                <w:p w14:paraId="149BFE89"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7</w:t>
                  </w:r>
                </w:p>
              </w:tc>
              <w:tc>
                <w:tcPr>
                  <w:tcW w:w="708" w:type="dxa"/>
                </w:tcPr>
                <w:p w14:paraId="3F808A9D"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8</w:t>
                  </w:r>
                </w:p>
              </w:tc>
              <w:tc>
                <w:tcPr>
                  <w:tcW w:w="709" w:type="dxa"/>
                </w:tcPr>
                <w:p w14:paraId="41526F65"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9</w:t>
                  </w:r>
                </w:p>
              </w:tc>
              <w:tc>
                <w:tcPr>
                  <w:tcW w:w="709" w:type="dxa"/>
                </w:tcPr>
                <w:p w14:paraId="12883EAD"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10</w:t>
                  </w:r>
                </w:p>
              </w:tc>
              <w:tc>
                <w:tcPr>
                  <w:tcW w:w="709" w:type="dxa"/>
                </w:tcPr>
                <w:p w14:paraId="0FD9232E"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11</w:t>
                  </w:r>
                </w:p>
              </w:tc>
              <w:tc>
                <w:tcPr>
                  <w:tcW w:w="708" w:type="dxa"/>
                </w:tcPr>
                <w:p w14:paraId="18275542"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12</w:t>
                  </w:r>
                </w:p>
              </w:tc>
              <w:tc>
                <w:tcPr>
                  <w:tcW w:w="851" w:type="dxa"/>
                </w:tcPr>
                <w:p w14:paraId="37FE8BA2"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Iš viso</w:t>
                  </w:r>
                </w:p>
              </w:tc>
            </w:tr>
            <w:tr w:rsidR="00092E88" w:rsidRPr="00092E88" w14:paraId="0E7BB841" w14:textId="77777777" w:rsidTr="00D63ADD">
              <w:tc>
                <w:tcPr>
                  <w:tcW w:w="1357" w:type="dxa"/>
                </w:tcPr>
                <w:p w14:paraId="1484A7F7"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Pajamos</w:t>
                  </w:r>
                </w:p>
              </w:tc>
              <w:tc>
                <w:tcPr>
                  <w:tcW w:w="770" w:type="dxa"/>
                </w:tcPr>
                <w:p w14:paraId="402C69C6"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2295</w:t>
                  </w:r>
                </w:p>
              </w:tc>
              <w:tc>
                <w:tcPr>
                  <w:tcW w:w="765" w:type="dxa"/>
                </w:tcPr>
                <w:p w14:paraId="02E2AFDE"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2606</w:t>
                  </w:r>
                </w:p>
              </w:tc>
              <w:tc>
                <w:tcPr>
                  <w:tcW w:w="795" w:type="dxa"/>
                </w:tcPr>
                <w:p w14:paraId="4D819072"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2893</w:t>
                  </w:r>
                </w:p>
              </w:tc>
              <w:tc>
                <w:tcPr>
                  <w:tcW w:w="708" w:type="dxa"/>
                </w:tcPr>
                <w:p w14:paraId="7E8F331D"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2649</w:t>
                  </w:r>
                </w:p>
              </w:tc>
              <w:tc>
                <w:tcPr>
                  <w:tcW w:w="709" w:type="dxa"/>
                </w:tcPr>
                <w:p w14:paraId="56A8DE3D"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2828</w:t>
                  </w:r>
                </w:p>
              </w:tc>
              <w:tc>
                <w:tcPr>
                  <w:tcW w:w="709" w:type="dxa"/>
                </w:tcPr>
                <w:p w14:paraId="2762A9FF"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2729</w:t>
                  </w:r>
                </w:p>
              </w:tc>
              <w:tc>
                <w:tcPr>
                  <w:tcW w:w="709" w:type="dxa"/>
                </w:tcPr>
                <w:p w14:paraId="0F205B54"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2592</w:t>
                  </w:r>
                </w:p>
              </w:tc>
              <w:tc>
                <w:tcPr>
                  <w:tcW w:w="708" w:type="dxa"/>
                </w:tcPr>
                <w:p w14:paraId="675C6820"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2588</w:t>
                  </w:r>
                </w:p>
              </w:tc>
              <w:tc>
                <w:tcPr>
                  <w:tcW w:w="709" w:type="dxa"/>
                </w:tcPr>
                <w:p w14:paraId="5F137FD2"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2652</w:t>
                  </w:r>
                </w:p>
              </w:tc>
              <w:tc>
                <w:tcPr>
                  <w:tcW w:w="709" w:type="dxa"/>
                </w:tcPr>
                <w:p w14:paraId="0A1B8039"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2624</w:t>
                  </w:r>
                </w:p>
              </w:tc>
              <w:tc>
                <w:tcPr>
                  <w:tcW w:w="709" w:type="dxa"/>
                </w:tcPr>
                <w:p w14:paraId="5C12B185"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2718</w:t>
                  </w:r>
                </w:p>
              </w:tc>
              <w:tc>
                <w:tcPr>
                  <w:tcW w:w="708" w:type="dxa"/>
                </w:tcPr>
                <w:p w14:paraId="5431189A"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2869</w:t>
                  </w:r>
                </w:p>
              </w:tc>
              <w:tc>
                <w:tcPr>
                  <w:tcW w:w="851" w:type="dxa"/>
                </w:tcPr>
                <w:p w14:paraId="7A89AB40"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32043</w:t>
                  </w:r>
                </w:p>
              </w:tc>
            </w:tr>
            <w:tr w:rsidR="00092E88" w:rsidRPr="00092E88" w14:paraId="6CD5D7CA" w14:textId="77777777" w:rsidTr="00D63ADD">
              <w:tc>
                <w:tcPr>
                  <w:tcW w:w="1357" w:type="dxa"/>
                </w:tcPr>
                <w:p w14:paraId="3B584EC9"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Išlaidos</w:t>
                  </w:r>
                </w:p>
              </w:tc>
              <w:tc>
                <w:tcPr>
                  <w:tcW w:w="770" w:type="dxa"/>
                </w:tcPr>
                <w:p w14:paraId="45D33F33"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3449</w:t>
                  </w:r>
                </w:p>
              </w:tc>
              <w:tc>
                <w:tcPr>
                  <w:tcW w:w="765" w:type="dxa"/>
                </w:tcPr>
                <w:p w14:paraId="542C5A9F"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4314</w:t>
                  </w:r>
                </w:p>
              </w:tc>
              <w:tc>
                <w:tcPr>
                  <w:tcW w:w="795" w:type="dxa"/>
                </w:tcPr>
                <w:p w14:paraId="449D7076"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4045</w:t>
                  </w:r>
                </w:p>
              </w:tc>
              <w:tc>
                <w:tcPr>
                  <w:tcW w:w="708" w:type="dxa"/>
                </w:tcPr>
                <w:p w14:paraId="66F02B84"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3128</w:t>
                  </w:r>
                </w:p>
              </w:tc>
              <w:tc>
                <w:tcPr>
                  <w:tcW w:w="709" w:type="dxa"/>
                </w:tcPr>
                <w:p w14:paraId="26C26030"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2882</w:t>
                  </w:r>
                </w:p>
              </w:tc>
              <w:tc>
                <w:tcPr>
                  <w:tcW w:w="709" w:type="dxa"/>
                </w:tcPr>
                <w:p w14:paraId="09F0E73C"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3159</w:t>
                  </w:r>
                </w:p>
              </w:tc>
              <w:tc>
                <w:tcPr>
                  <w:tcW w:w="709" w:type="dxa"/>
                </w:tcPr>
                <w:p w14:paraId="79E39B72"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2865</w:t>
                  </w:r>
                </w:p>
              </w:tc>
              <w:tc>
                <w:tcPr>
                  <w:tcW w:w="708" w:type="dxa"/>
                </w:tcPr>
                <w:p w14:paraId="2BCF5C87"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2946</w:t>
                  </w:r>
                </w:p>
              </w:tc>
              <w:tc>
                <w:tcPr>
                  <w:tcW w:w="709" w:type="dxa"/>
                </w:tcPr>
                <w:p w14:paraId="4D1D611D"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2723</w:t>
                  </w:r>
                </w:p>
              </w:tc>
              <w:tc>
                <w:tcPr>
                  <w:tcW w:w="709" w:type="dxa"/>
                </w:tcPr>
                <w:p w14:paraId="7B23669B"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2889</w:t>
                  </w:r>
                </w:p>
              </w:tc>
              <w:tc>
                <w:tcPr>
                  <w:tcW w:w="709" w:type="dxa"/>
                </w:tcPr>
                <w:p w14:paraId="182436AE"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2224</w:t>
                  </w:r>
                </w:p>
              </w:tc>
              <w:tc>
                <w:tcPr>
                  <w:tcW w:w="708" w:type="dxa"/>
                </w:tcPr>
                <w:p w14:paraId="40527A1E"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3143</w:t>
                  </w:r>
                </w:p>
              </w:tc>
              <w:tc>
                <w:tcPr>
                  <w:tcW w:w="851" w:type="dxa"/>
                </w:tcPr>
                <w:p w14:paraId="3723A09F" w14:textId="651B583A"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3776</w:t>
                  </w:r>
                  <w:r w:rsidR="00C66B0C" w:rsidRPr="00092E88">
                    <w:rPr>
                      <w:rFonts w:ascii="Times New Roman" w:hAnsi="Times New Roman" w:cs="Times New Roman"/>
                      <w:bCs/>
                    </w:rPr>
                    <w:t>8</w:t>
                  </w:r>
                </w:p>
              </w:tc>
            </w:tr>
            <w:tr w:rsidR="00092E88" w:rsidRPr="00092E88" w14:paraId="76C0F9EB" w14:textId="77777777" w:rsidTr="00D63ADD">
              <w:tc>
                <w:tcPr>
                  <w:tcW w:w="1357" w:type="dxa"/>
                </w:tcPr>
                <w:p w14:paraId="62C44D07" w14:textId="3A66DC96" w:rsidR="00DD4072" w:rsidRPr="00092E88" w:rsidRDefault="00DD4072" w:rsidP="00441A40">
                  <w:pPr>
                    <w:pStyle w:val="Betarp"/>
                    <w:rPr>
                      <w:rFonts w:ascii="Times New Roman" w:hAnsi="Times New Roman" w:cs="Times New Roman"/>
                      <w:bCs/>
                      <w:sz w:val="21"/>
                      <w:szCs w:val="21"/>
                    </w:rPr>
                  </w:pPr>
                  <w:r w:rsidRPr="00092E88">
                    <w:rPr>
                      <w:rFonts w:ascii="Times New Roman" w:hAnsi="Times New Roman" w:cs="Times New Roman"/>
                      <w:bCs/>
                      <w:sz w:val="21"/>
                      <w:szCs w:val="21"/>
                    </w:rPr>
                    <w:t>Bendras</w:t>
                  </w:r>
                  <w:r w:rsidR="00D63ADD" w:rsidRPr="00092E88">
                    <w:rPr>
                      <w:rFonts w:ascii="Times New Roman" w:hAnsi="Times New Roman" w:cs="Times New Roman"/>
                      <w:bCs/>
                      <w:sz w:val="21"/>
                      <w:szCs w:val="21"/>
                    </w:rPr>
                    <w:t xml:space="preserve"> </w:t>
                  </w:r>
                  <w:r w:rsidRPr="00092E88">
                    <w:rPr>
                      <w:rFonts w:ascii="Times New Roman" w:hAnsi="Times New Roman" w:cs="Times New Roman"/>
                      <w:bCs/>
                      <w:sz w:val="21"/>
                      <w:szCs w:val="21"/>
                    </w:rPr>
                    <w:t>(+ -)</w:t>
                  </w:r>
                </w:p>
              </w:tc>
              <w:tc>
                <w:tcPr>
                  <w:tcW w:w="770" w:type="dxa"/>
                </w:tcPr>
                <w:p w14:paraId="1FCBEE12"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-1154</w:t>
                  </w:r>
                </w:p>
              </w:tc>
              <w:tc>
                <w:tcPr>
                  <w:tcW w:w="765" w:type="dxa"/>
                </w:tcPr>
                <w:p w14:paraId="6D78EAEC"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-1708</w:t>
                  </w:r>
                </w:p>
              </w:tc>
              <w:tc>
                <w:tcPr>
                  <w:tcW w:w="795" w:type="dxa"/>
                </w:tcPr>
                <w:p w14:paraId="52D95D63"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-1152</w:t>
                  </w:r>
                </w:p>
              </w:tc>
              <w:tc>
                <w:tcPr>
                  <w:tcW w:w="708" w:type="dxa"/>
                </w:tcPr>
                <w:p w14:paraId="77E09054"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-480</w:t>
                  </w:r>
                </w:p>
              </w:tc>
              <w:tc>
                <w:tcPr>
                  <w:tcW w:w="709" w:type="dxa"/>
                </w:tcPr>
                <w:p w14:paraId="7D0DDFE5"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-54</w:t>
                  </w:r>
                </w:p>
              </w:tc>
              <w:tc>
                <w:tcPr>
                  <w:tcW w:w="709" w:type="dxa"/>
                </w:tcPr>
                <w:p w14:paraId="18535E49"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-430</w:t>
                  </w:r>
                </w:p>
              </w:tc>
              <w:tc>
                <w:tcPr>
                  <w:tcW w:w="709" w:type="dxa"/>
                </w:tcPr>
                <w:p w14:paraId="5154E75E"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-273</w:t>
                  </w:r>
                </w:p>
              </w:tc>
              <w:tc>
                <w:tcPr>
                  <w:tcW w:w="708" w:type="dxa"/>
                </w:tcPr>
                <w:p w14:paraId="413CDA9D"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-358</w:t>
                  </w:r>
                </w:p>
              </w:tc>
              <w:tc>
                <w:tcPr>
                  <w:tcW w:w="709" w:type="dxa"/>
                </w:tcPr>
                <w:p w14:paraId="569B8E3A"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-70</w:t>
                  </w:r>
                </w:p>
              </w:tc>
              <w:tc>
                <w:tcPr>
                  <w:tcW w:w="709" w:type="dxa"/>
                </w:tcPr>
                <w:p w14:paraId="28AC3511"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-264</w:t>
                  </w:r>
                </w:p>
              </w:tc>
              <w:tc>
                <w:tcPr>
                  <w:tcW w:w="709" w:type="dxa"/>
                </w:tcPr>
                <w:p w14:paraId="717C9986"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494</w:t>
                  </w:r>
                </w:p>
              </w:tc>
              <w:tc>
                <w:tcPr>
                  <w:tcW w:w="708" w:type="dxa"/>
                </w:tcPr>
                <w:p w14:paraId="541AAD67" w14:textId="77777777"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-274</w:t>
                  </w:r>
                </w:p>
              </w:tc>
              <w:tc>
                <w:tcPr>
                  <w:tcW w:w="851" w:type="dxa"/>
                </w:tcPr>
                <w:p w14:paraId="1E7B2ED9" w14:textId="2CD4824F" w:rsidR="00DD4072" w:rsidRPr="00092E88" w:rsidRDefault="00DD4072" w:rsidP="00441A40">
                  <w:pPr>
                    <w:pStyle w:val="Betarp"/>
                    <w:jc w:val="center"/>
                    <w:rPr>
                      <w:rFonts w:ascii="Times New Roman" w:hAnsi="Times New Roman" w:cs="Times New Roman"/>
                      <w:bCs/>
                    </w:rPr>
                  </w:pPr>
                  <w:r w:rsidRPr="00092E88">
                    <w:rPr>
                      <w:rFonts w:ascii="Times New Roman" w:hAnsi="Times New Roman" w:cs="Times New Roman"/>
                      <w:bCs/>
                    </w:rPr>
                    <w:t>-572</w:t>
                  </w:r>
                  <w:r w:rsidR="00AE2F63">
                    <w:rPr>
                      <w:rFonts w:ascii="Times New Roman" w:hAnsi="Times New Roman" w:cs="Times New Roman"/>
                      <w:bCs/>
                    </w:rPr>
                    <w:t>5</w:t>
                  </w:r>
                </w:p>
              </w:tc>
            </w:tr>
          </w:tbl>
          <w:p w14:paraId="68E56CDA" w14:textId="639C0D69" w:rsidR="00DD4072" w:rsidRPr="00092E88" w:rsidRDefault="00DD4072" w:rsidP="00441A40">
            <w:pPr>
              <w:spacing w:after="0" w:line="240" w:lineRule="auto"/>
              <w:rPr>
                <w:rFonts w:ascii="Times New Roman" w:hAnsi="Times New Roman" w:cs="Times New Roman"/>
                <w:sz w:val="24"/>
                <w:szCs w:val="24"/>
              </w:rPr>
            </w:pPr>
          </w:p>
          <w:p w14:paraId="0640ECD2" w14:textId="103AB530" w:rsidR="00AD37ED" w:rsidRPr="00092E88" w:rsidRDefault="00B016F6" w:rsidP="008E308F">
            <w:pPr>
              <w:tabs>
                <w:tab w:val="left" w:pos="10089"/>
                <w:tab w:val="left" w:pos="10240"/>
              </w:tabs>
              <w:spacing w:after="0" w:line="240" w:lineRule="auto"/>
              <w:ind w:right="3332" w:firstLine="601"/>
              <w:jc w:val="both"/>
              <w:rPr>
                <w:rFonts w:ascii="Times New Roman" w:hAnsi="Times New Roman" w:cs="Times New Roman"/>
                <w:sz w:val="24"/>
                <w:szCs w:val="24"/>
              </w:rPr>
            </w:pPr>
            <w:r w:rsidRPr="00092E88">
              <w:rPr>
                <w:rFonts w:ascii="Times New Roman" w:hAnsi="Times New Roman" w:cs="Times New Roman"/>
                <w:sz w:val="24"/>
                <w:szCs w:val="24"/>
              </w:rPr>
              <w:t xml:space="preserve">Pajamų ir sąnaudų pasiskirstymą pagal veiklų padalinius </w:t>
            </w:r>
            <w:r w:rsidR="00F54E94" w:rsidRPr="00092E88">
              <w:rPr>
                <w:rFonts w:ascii="Times New Roman" w:hAnsi="Times New Roman" w:cs="Times New Roman"/>
                <w:sz w:val="24"/>
                <w:szCs w:val="24"/>
              </w:rPr>
              <w:t>pateiki</w:t>
            </w:r>
            <w:r w:rsidR="009E4F0B" w:rsidRPr="00092E88">
              <w:rPr>
                <w:rFonts w:ascii="Times New Roman" w:hAnsi="Times New Roman" w:cs="Times New Roman"/>
                <w:sz w:val="24"/>
                <w:szCs w:val="24"/>
              </w:rPr>
              <w:t xml:space="preserve">ame </w:t>
            </w:r>
            <w:r w:rsidR="00F54E94" w:rsidRPr="00092E88">
              <w:rPr>
                <w:rFonts w:ascii="Times New Roman" w:hAnsi="Times New Roman" w:cs="Times New Roman"/>
                <w:sz w:val="24"/>
                <w:szCs w:val="24"/>
              </w:rPr>
              <w:t>lentelėje</w:t>
            </w:r>
            <w:r w:rsidR="005B4BAD" w:rsidRPr="00092E88">
              <w:rPr>
                <w:rFonts w:ascii="Times New Roman" w:hAnsi="Times New Roman" w:cs="Times New Roman"/>
                <w:sz w:val="24"/>
                <w:szCs w:val="24"/>
              </w:rPr>
              <w:t xml:space="preserve"> </w:t>
            </w:r>
            <w:r w:rsidR="00CB74DC" w:rsidRPr="00092E88">
              <w:rPr>
                <w:rFonts w:ascii="Times New Roman" w:hAnsi="Times New Roman" w:cs="Times New Roman"/>
                <w:sz w:val="24"/>
                <w:szCs w:val="24"/>
              </w:rPr>
              <w:t>(</w:t>
            </w:r>
            <w:r w:rsidR="001E0101" w:rsidRPr="00092E88">
              <w:rPr>
                <w:rFonts w:ascii="Times New Roman" w:hAnsi="Times New Roman" w:cs="Times New Roman"/>
                <w:sz w:val="24"/>
                <w:szCs w:val="24"/>
              </w:rPr>
              <w:t>Eur</w:t>
            </w:r>
            <w:r w:rsidR="00CB74DC" w:rsidRPr="00092E88">
              <w:rPr>
                <w:rFonts w:ascii="Times New Roman" w:hAnsi="Times New Roman" w:cs="Times New Roman"/>
                <w:sz w:val="24"/>
                <w:szCs w:val="24"/>
              </w:rPr>
              <w:t>)</w:t>
            </w:r>
            <w:r w:rsidR="00A84259" w:rsidRPr="00092E88">
              <w:rPr>
                <w:rFonts w:ascii="Times New Roman" w:hAnsi="Times New Roman" w:cs="Times New Roman"/>
                <w:sz w:val="24"/>
                <w:szCs w:val="24"/>
              </w:rPr>
              <w:t>:</w:t>
            </w:r>
          </w:p>
          <w:p w14:paraId="714FBD83" w14:textId="7F8AADF8" w:rsidR="00D63ADD" w:rsidRPr="00092E88" w:rsidRDefault="00D63ADD" w:rsidP="00441A40">
            <w:pPr>
              <w:spacing w:after="0" w:line="240" w:lineRule="auto"/>
              <w:rPr>
                <w:rFonts w:ascii="Calibri" w:eastAsia="Times New Roman" w:hAnsi="Calibri" w:cs="Times New Roman"/>
                <w:lang w:eastAsia="lt-LT"/>
              </w:rPr>
            </w:pPr>
          </w:p>
        </w:tc>
        <w:tc>
          <w:tcPr>
            <w:tcW w:w="2710" w:type="dxa"/>
            <w:gridSpan w:val="2"/>
            <w:tcBorders>
              <w:top w:val="nil"/>
              <w:left w:val="nil"/>
              <w:bottom w:val="nil"/>
              <w:right w:val="nil"/>
            </w:tcBorders>
            <w:shd w:val="clear" w:color="auto" w:fill="auto"/>
            <w:noWrap/>
            <w:vAlign w:val="bottom"/>
            <w:hideMark/>
          </w:tcPr>
          <w:p w14:paraId="1B262FE5" w14:textId="77777777" w:rsidR="000B09BD" w:rsidRPr="00092E88" w:rsidRDefault="00AD37ED" w:rsidP="00441A40">
            <w:pPr>
              <w:spacing w:after="0" w:line="240" w:lineRule="auto"/>
              <w:rPr>
                <w:rFonts w:ascii="Arial" w:eastAsia="Times New Roman" w:hAnsi="Arial" w:cs="Arial"/>
                <w:b/>
                <w:bCs/>
                <w:sz w:val="20"/>
                <w:szCs w:val="20"/>
                <w:u w:val="single"/>
                <w:lang w:eastAsia="lt-LT"/>
              </w:rPr>
            </w:pPr>
            <w:r w:rsidRPr="00092E88">
              <w:rPr>
                <w:rFonts w:ascii="Arial" w:eastAsia="Times New Roman" w:hAnsi="Arial" w:cs="Arial"/>
                <w:b/>
                <w:bCs/>
                <w:sz w:val="20"/>
                <w:szCs w:val="20"/>
                <w:u w:val="single"/>
                <w:lang w:eastAsia="lt-LT"/>
              </w:rPr>
              <w:lastRenderedPageBreak/>
              <w:t xml:space="preserve">    </w:t>
            </w:r>
          </w:p>
        </w:tc>
        <w:tc>
          <w:tcPr>
            <w:tcW w:w="1362" w:type="dxa"/>
            <w:tcBorders>
              <w:top w:val="nil"/>
              <w:left w:val="nil"/>
              <w:bottom w:val="nil"/>
              <w:right w:val="nil"/>
            </w:tcBorders>
            <w:shd w:val="clear" w:color="auto" w:fill="auto"/>
            <w:noWrap/>
            <w:vAlign w:val="bottom"/>
            <w:hideMark/>
          </w:tcPr>
          <w:p w14:paraId="23082DD9" w14:textId="77777777" w:rsidR="000B09BD" w:rsidRPr="00092E88" w:rsidRDefault="000B09BD" w:rsidP="00441A40">
            <w:pPr>
              <w:spacing w:after="0" w:line="240" w:lineRule="auto"/>
              <w:rPr>
                <w:rFonts w:ascii="Calibri" w:eastAsia="Times New Roman" w:hAnsi="Calibri" w:cs="Times New Roman"/>
                <w:lang w:eastAsia="lt-LT"/>
              </w:rPr>
            </w:pPr>
          </w:p>
        </w:tc>
        <w:tc>
          <w:tcPr>
            <w:tcW w:w="1084" w:type="dxa"/>
            <w:tcBorders>
              <w:top w:val="nil"/>
              <w:left w:val="nil"/>
              <w:bottom w:val="nil"/>
              <w:right w:val="nil"/>
            </w:tcBorders>
            <w:shd w:val="clear" w:color="auto" w:fill="auto"/>
            <w:noWrap/>
            <w:vAlign w:val="bottom"/>
            <w:hideMark/>
          </w:tcPr>
          <w:p w14:paraId="0BD3A684" w14:textId="77777777" w:rsidR="000B09BD" w:rsidRPr="00092E88" w:rsidRDefault="000B09BD" w:rsidP="00441A40">
            <w:pPr>
              <w:spacing w:after="0" w:line="240" w:lineRule="auto"/>
              <w:rPr>
                <w:rFonts w:ascii="Calibri" w:eastAsia="Times New Roman" w:hAnsi="Calibri" w:cs="Times New Roman"/>
                <w:lang w:eastAsia="lt-LT"/>
              </w:rPr>
            </w:pPr>
          </w:p>
        </w:tc>
        <w:tc>
          <w:tcPr>
            <w:tcW w:w="988" w:type="dxa"/>
            <w:tcBorders>
              <w:top w:val="nil"/>
              <w:left w:val="nil"/>
              <w:bottom w:val="nil"/>
              <w:right w:val="nil"/>
            </w:tcBorders>
            <w:shd w:val="clear" w:color="auto" w:fill="auto"/>
            <w:noWrap/>
            <w:vAlign w:val="bottom"/>
            <w:hideMark/>
          </w:tcPr>
          <w:p w14:paraId="51A7D0C5" w14:textId="77777777" w:rsidR="000B09BD" w:rsidRPr="00092E88" w:rsidRDefault="000B09BD" w:rsidP="00441A40">
            <w:pPr>
              <w:spacing w:after="0" w:line="240" w:lineRule="auto"/>
              <w:rPr>
                <w:rFonts w:ascii="Calibri" w:eastAsia="Times New Roman" w:hAnsi="Calibri" w:cs="Times New Roman"/>
                <w:lang w:eastAsia="lt-LT"/>
              </w:rPr>
            </w:pPr>
          </w:p>
        </w:tc>
        <w:tc>
          <w:tcPr>
            <w:tcW w:w="1110" w:type="dxa"/>
            <w:tcBorders>
              <w:top w:val="nil"/>
              <w:left w:val="nil"/>
              <w:bottom w:val="nil"/>
              <w:right w:val="nil"/>
            </w:tcBorders>
            <w:shd w:val="clear" w:color="auto" w:fill="auto"/>
            <w:noWrap/>
            <w:vAlign w:val="bottom"/>
            <w:hideMark/>
          </w:tcPr>
          <w:p w14:paraId="2E0105F6" w14:textId="77777777" w:rsidR="000B09BD" w:rsidRPr="00092E88" w:rsidRDefault="000B09BD" w:rsidP="00441A40">
            <w:pPr>
              <w:spacing w:after="0" w:line="240" w:lineRule="auto"/>
              <w:rPr>
                <w:rFonts w:ascii="Calibri" w:eastAsia="Times New Roman" w:hAnsi="Calibri" w:cs="Times New Roman"/>
                <w:lang w:eastAsia="lt-LT"/>
              </w:rPr>
            </w:pPr>
          </w:p>
        </w:tc>
        <w:tc>
          <w:tcPr>
            <w:tcW w:w="855" w:type="dxa"/>
            <w:tcBorders>
              <w:top w:val="nil"/>
              <w:left w:val="nil"/>
              <w:bottom w:val="nil"/>
              <w:right w:val="nil"/>
            </w:tcBorders>
            <w:shd w:val="clear" w:color="auto" w:fill="auto"/>
            <w:noWrap/>
            <w:vAlign w:val="bottom"/>
            <w:hideMark/>
          </w:tcPr>
          <w:p w14:paraId="784E7386" w14:textId="77777777" w:rsidR="000B09BD" w:rsidRPr="00092E88" w:rsidRDefault="000B09BD" w:rsidP="00441A40">
            <w:pPr>
              <w:spacing w:after="0" w:line="240" w:lineRule="auto"/>
              <w:rPr>
                <w:rFonts w:ascii="Calibri" w:eastAsia="Times New Roman" w:hAnsi="Calibri" w:cs="Times New Roman"/>
                <w:lang w:eastAsia="lt-LT"/>
              </w:rPr>
            </w:pPr>
            <w:r w:rsidRPr="00092E88">
              <w:rPr>
                <w:rFonts w:ascii="Calibri" w:eastAsia="Times New Roman" w:hAnsi="Calibri" w:cs="Times New Roman"/>
                <w:lang w:eastAsia="lt-LT"/>
              </w:rPr>
              <w:t>(litais)</w:t>
            </w:r>
          </w:p>
        </w:tc>
        <w:tc>
          <w:tcPr>
            <w:tcW w:w="735" w:type="dxa"/>
            <w:tcBorders>
              <w:top w:val="nil"/>
              <w:left w:val="nil"/>
              <w:bottom w:val="nil"/>
              <w:right w:val="nil"/>
            </w:tcBorders>
            <w:shd w:val="clear" w:color="auto" w:fill="auto"/>
            <w:noWrap/>
            <w:vAlign w:val="bottom"/>
            <w:hideMark/>
          </w:tcPr>
          <w:p w14:paraId="74B2CE9E" w14:textId="77777777" w:rsidR="000B09BD" w:rsidRPr="00092E88" w:rsidRDefault="000B09BD" w:rsidP="00441A40">
            <w:pPr>
              <w:spacing w:after="0" w:line="240" w:lineRule="auto"/>
              <w:rPr>
                <w:rFonts w:ascii="Calibri" w:eastAsia="Times New Roman" w:hAnsi="Calibri" w:cs="Times New Roman"/>
                <w:lang w:eastAsia="lt-LT"/>
              </w:rPr>
            </w:pPr>
          </w:p>
        </w:tc>
        <w:tc>
          <w:tcPr>
            <w:tcW w:w="3915" w:type="dxa"/>
            <w:tcBorders>
              <w:top w:val="nil"/>
              <w:left w:val="nil"/>
              <w:bottom w:val="nil"/>
              <w:right w:val="nil"/>
            </w:tcBorders>
            <w:shd w:val="clear" w:color="auto" w:fill="auto"/>
            <w:noWrap/>
            <w:vAlign w:val="bottom"/>
            <w:hideMark/>
          </w:tcPr>
          <w:p w14:paraId="0AAD75D1" w14:textId="77777777" w:rsidR="000B09BD" w:rsidRPr="00092E88" w:rsidRDefault="000B09BD" w:rsidP="00441A40">
            <w:pPr>
              <w:spacing w:after="0" w:line="240" w:lineRule="auto"/>
              <w:rPr>
                <w:rFonts w:ascii="Calibri" w:eastAsia="Times New Roman" w:hAnsi="Calibri" w:cs="Times New Roman"/>
                <w:lang w:eastAsia="lt-LT"/>
              </w:rPr>
            </w:pPr>
          </w:p>
        </w:tc>
        <w:tc>
          <w:tcPr>
            <w:tcW w:w="995" w:type="dxa"/>
            <w:tcBorders>
              <w:top w:val="nil"/>
              <w:left w:val="nil"/>
              <w:bottom w:val="nil"/>
              <w:right w:val="nil"/>
            </w:tcBorders>
            <w:shd w:val="clear" w:color="auto" w:fill="auto"/>
            <w:noWrap/>
            <w:vAlign w:val="bottom"/>
            <w:hideMark/>
          </w:tcPr>
          <w:p w14:paraId="3B8D947D" w14:textId="77777777" w:rsidR="000B09BD" w:rsidRPr="00092E88" w:rsidRDefault="000B09BD" w:rsidP="00441A40">
            <w:pPr>
              <w:spacing w:after="0" w:line="240" w:lineRule="auto"/>
              <w:rPr>
                <w:rFonts w:ascii="Calibri" w:eastAsia="Times New Roman" w:hAnsi="Calibri" w:cs="Times New Roman"/>
                <w:lang w:eastAsia="lt-LT"/>
              </w:rPr>
            </w:pPr>
          </w:p>
        </w:tc>
      </w:tr>
      <w:tr w:rsidR="00092E88" w:rsidRPr="00092E88" w14:paraId="1908A6EA" w14:textId="77777777" w:rsidTr="00EB7AAB">
        <w:trPr>
          <w:trHeight w:val="300"/>
        </w:trPr>
        <w:tc>
          <w:tcPr>
            <w:tcW w:w="13646" w:type="dxa"/>
            <w:tcBorders>
              <w:top w:val="nil"/>
              <w:left w:val="nil"/>
              <w:bottom w:val="nil"/>
              <w:right w:val="nil"/>
            </w:tcBorders>
            <w:shd w:val="clear" w:color="auto" w:fill="auto"/>
            <w:noWrap/>
            <w:vAlign w:val="bottom"/>
            <w:hideMark/>
          </w:tcPr>
          <w:tbl>
            <w:tblPr>
              <w:tblW w:w="10602" w:type="dxa"/>
              <w:tblInd w:w="539" w:type="dxa"/>
              <w:tblLayout w:type="fixed"/>
              <w:tblLook w:val="04A0" w:firstRow="1" w:lastRow="0" w:firstColumn="1" w:lastColumn="0" w:noHBand="0" w:noVBand="1"/>
            </w:tblPr>
            <w:tblGrid>
              <w:gridCol w:w="10602"/>
            </w:tblGrid>
            <w:tr w:rsidR="00092E88" w:rsidRPr="00092E88" w14:paraId="104AC77F" w14:textId="77777777" w:rsidTr="003D430B">
              <w:trPr>
                <w:trHeight w:val="3544"/>
              </w:trPr>
              <w:tc>
                <w:tcPr>
                  <w:tcW w:w="10602" w:type="dxa"/>
                  <w:vMerge w:val="restart"/>
                  <w:tcBorders>
                    <w:left w:val="nil"/>
                    <w:right w:val="single" w:sz="4" w:space="0" w:color="auto"/>
                  </w:tcBorders>
                  <w:shd w:val="clear" w:color="auto" w:fill="auto"/>
                </w:tcPr>
                <w:tbl>
                  <w:tblPr>
                    <w:tblW w:w="9730" w:type="dxa"/>
                    <w:tblLayout w:type="fixed"/>
                    <w:tblLook w:val="04A0" w:firstRow="1" w:lastRow="0" w:firstColumn="1" w:lastColumn="0" w:noHBand="0" w:noVBand="1"/>
                  </w:tblPr>
                  <w:tblGrid>
                    <w:gridCol w:w="542"/>
                    <w:gridCol w:w="2951"/>
                    <w:gridCol w:w="1276"/>
                    <w:gridCol w:w="610"/>
                    <w:gridCol w:w="807"/>
                    <w:gridCol w:w="1276"/>
                    <w:gridCol w:w="1134"/>
                    <w:gridCol w:w="1134"/>
                  </w:tblGrid>
                  <w:tr w:rsidR="00092E88" w:rsidRPr="00092E88" w14:paraId="3B08FA66" w14:textId="77777777" w:rsidTr="002F548E">
                    <w:trPr>
                      <w:trHeight w:val="364"/>
                    </w:trPr>
                    <w:tc>
                      <w:tcPr>
                        <w:tcW w:w="5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E139BC" w14:textId="77777777" w:rsidR="00DF066C" w:rsidRPr="00092E88" w:rsidRDefault="00DF066C" w:rsidP="00441A40">
                        <w:pPr>
                          <w:spacing w:after="0" w:line="240" w:lineRule="auto"/>
                          <w:jc w:val="center"/>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lastRenderedPageBreak/>
                          <w:t>Eil. Nr.</w:t>
                        </w:r>
                      </w:p>
                    </w:tc>
                    <w:tc>
                      <w:tcPr>
                        <w:tcW w:w="29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70A329" w14:textId="77777777" w:rsidR="00DF066C" w:rsidRPr="00092E88" w:rsidRDefault="00DF066C" w:rsidP="00441A40">
                        <w:pPr>
                          <w:spacing w:after="0" w:line="240" w:lineRule="auto"/>
                          <w:jc w:val="center"/>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Straipsniai</w:t>
                        </w:r>
                      </w:p>
                    </w:tc>
                    <w:tc>
                      <w:tcPr>
                        <w:tcW w:w="1886" w:type="dxa"/>
                        <w:gridSpan w:val="2"/>
                        <w:tcBorders>
                          <w:top w:val="single" w:sz="4" w:space="0" w:color="auto"/>
                          <w:left w:val="nil"/>
                          <w:bottom w:val="single" w:sz="4" w:space="0" w:color="auto"/>
                          <w:right w:val="nil"/>
                        </w:tcBorders>
                      </w:tcPr>
                      <w:p w14:paraId="70DFB8D4" w14:textId="77777777" w:rsidR="00DF066C" w:rsidRPr="00092E88" w:rsidRDefault="00DF066C" w:rsidP="00441A40">
                        <w:pPr>
                          <w:spacing w:after="0" w:line="240" w:lineRule="auto"/>
                          <w:jc w:val="center"/>
                          <w:rPr>
                            <w:rFonts w:ascii="Times New Roman Baltic" w:eastAsia="Times New Roman" w:hAnsi="Times New Roman Baltic" w:cs="Times New Roman Baltic"/>
                            <w:sz w:val="23"/>
                            <w:szCs w:val="23"/>
                            <w:lang w:eastAsia="lt-LT"/>
                          </w:rPr>
                        </w:pPr>
                      </w:p>
                    </w:tc>
                    <w:tc>
                      <w:tcPr>
                        <w:tcW w:w="3217" w:type="dxa"/>
                        <w:gridSpan w:val="3"/>
                        <w:tcBorders>
                          <w:top w:val="single" w:sz="4" w:space="0" w:color="auto"/>
                          <w:left w:val="nil"/>
                          <w:bottom w:val="single" w:sz="4" w:space="0" w:color="auto"/>
                          <w:right w:val="single" w:sz="4" w:space="0" w:color="auto"/>
                        </w:tcBorders>
                        <w:shd w:val="clear" w:color="auto" w:fill="auto"/>
                        <w:hideMark/>
                      </w:tcPr>
                      <w:p w14:paraId="1A3028C6" w14:textId="4ECBFDA5" w:rsidR="00DF066C" w:rsidRPr="00092E88" w:rsidRDefault="00DF066C" w:rsidP="00441A40">
                        <w:pPr>
                          <w:spacing w:after="0" w:line="240" w:lineRule="auto"/>
                          <w:jc w:val="center"/>
                          <w:rPr>
                            <w:rFonts w:ascii="Times New Roman Baltic" w:eastAsia="Times New Roman" w:hAnsi="Times New Roman Baltic" w:cs="Times New Roman Baltic"/>
                            <w:sz w:val="23"/>
                            <w:szCs w:val="23"/>
                            <w:lang w:eastAsia="lt-LT"/>
                          </w:rPr>
                        </w:pPr>
                        <w:r w:rsidRPr="00092E88">
                          <w:rPr>
                            <w:rFonts w:ascii="Times New Roman Baltic" w:eastAsia="Times New Roman" w:hAnsi="Times New Roman Baltic" w:cs="Times New Roman Baltic"/>
                            <w:sz w:val="23"/>
                            <w:szCs w:val="23"/>
                            <w:lang w:eastAsia="lt-LT"/>
                          </w:rPr>
                          <w:t xml:space="preserve"> Ataskaitinis laikotarpis </w:t>
                        </w:r>
                        <w:r w:rsidR="00B2739A" w:rsidRPr="00092E88">
                          <w:rPr>
                            <w:rFonts w:ascii="Times New Roman Baltic" w:eastAsia="Times New Roman" w:hAnsi="Times New Roman Baltic" w:cs="Times New Roman Baltic"/>
                            <w:sz w:val="23"/>
                            <w:szCs w:val="23"/>
                            <w:lang w:eastAsia="lt-LT"/>
                          </w:rPr>
                          <w:t>2021 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98F558" w14:textId="77777777" w:rsidR="00DF066C" w:rsidRPr="00092E88" w:rsidRDefault="00DF066C" w:rsidP="00441A40">
                        <w:pPr>
                          <w:spacing w:after="0" w:line="240" w:lineRule="auto"/>
                          <w:rPr>
                            <w:rFonts w:ascii="Arial" w:eastAsia="Times New Roman" w:hAnsi="Arial" w:cs="Arial"/>
                            <w:sz w:val="20"/>
                            <w:szCs w:val="20"/>
                            <w:lang w:eastAsia="lt-LT"/>
                          </w:rPr>
                        </w:pPr>
                        <w:r w:rsidRPr="00092E88">
                          <w:rPr>
                            <w:rFonts w:ascii="Arial" w:eastAsia="Times New Roman" w:hAnsi="Arial" w:cs="Arial"/>
                            <w:sz w:val="20"/>
                            <w:szCs w:val="20"/>
                            <w:lang w:eastAsia="lt-LT"/>
                          </w:rPr>
                          <w:t> </w:t>
                        </w:r>
                      </w:p>
                    </w:tc>
                  </w:tr>
                  <w:tr w:rsidR="00092E88" w:rsidRPr="00092E88" w14:paraId="541DE319" w14:textId="77777777" w:rsidTr="002F548E">
                    <w:trPr>
                      <w:trHeight w:val="1073"/>
                    </w:trPr>
                    <w:tc>
                      <w:tcPr>
                        <w:tcW w:w="542" w:type="dxa"/>
                        <w:vMerge/>
                        <w:tcBorders>
                          <w:top w:val="single" w:sz="4" w:space="0" w:color="auto"/>
                          <w:left w:val="single" w:sz="4" w:space="0" w:color="auto"/>
                          <w:bottom w:val="single" w:sz="4" w:space="0" w:color="000000"/>
                          <w:right w:val="single" w:sz="4" w:space="0" w:color="auto"/>
                        </w:tcBorders>
                        <w:vAlign w:val="center"/>
                        <w:hideMark/>
                      </w:tcPr>
                      <w:p w14:paraId="627AF531"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p>
                    </w:tc>
                    <w:tc>
                      <w:tcPr>
                        <w:tcW w:w="2951" w:type="dxa"/>
                        <w:vMerge/>
                        <w:tcBorders>
                          <w:top w:val="single" w:sz="4" w:space="0" w:color="auto"/>
                          <w:left w:val="single" w:sz="4" w:space="0" w:color="auto"/>
                          <w:bottom w:val="single" w:sz="4" w:space="0" w:color="000000"/>
                          <w:right w:val="single" w:sz="4" w:space="0" w:color="auto"/>
                        </w:tcBorders>
                        <w:vAlign w:val="center"/>
                        <w:hideMark/>
                      </w:tcPr>
                      <w:p w14:paraId="221D4659"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58208D3C" w14:textId="77777777" w:rsidR="00DF066C" w:rsidRPr="00092E88" w:rsidRDefault="00DF066C" w:rsidP="00441A40">
                        <w:pPr>
                          <w:spacing w:after="0" w:line="240" w:lineRule="auto"/>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Pastatų priežiūros padalinys</w:t>
                        </w:r>
                      </w:p>
                    </w:tc>
                    <w:tc>
                      <w:tcPr>
                        <w:tcW w:w="1417" w:type="dxa"/>
                        <w:gridSpan w:val="2"/>
                        <w:tcBorders>
                          <w:top w:val="nil"/>
                          <w:left w:val="nil"/>
                          <w:bottom w:val="single" w:sz="4" w:space="0" w:color="auto"/>
                          <w:right w:val="single" w:sz="4" w:space="0" w:color="auto"/>
                        </w:tcBorders>
                      </w:tcPr>
                      <w:p w14:paraId="54F6E8B8" w14:textId="12F35D86" w:rsidR="00DF066C" w:rsidRPr="00092E88" w:rsidRDefault="00DF066C"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 xml:space="preserve">DN </w:t>
                        </w:r>
                        <w:proofErr w:type="spellStart"/>
                        <w:r w:rsidRPr="00092E88">
                          <w:rPr>
                            <w:rFonts w:ascii="Times New Roman" w:eastAsia="Times New Roman" w:hAnsi="Times New Roman" w:cs="Times New Roman"/>
                            <w:lang w:eastAsia="lt-LT"/>
                          </w:rPr>
                          <w:t>administr</w:t>
                        </w:r>
                        <w:r w:rsidR="006F6FCC" w:rsidRPr="00092E88">
                          <w:rPr>
                            <w:rFonts w:ascii="Times New Roman" w:eastAsia="Times New Roman" w:hAnsi="Times New Roman" w:cs="Times New Roman"/>
                            <w:lang w:eastAsia="lt-LT"/>
                          </w:rPr>
                          <w:t>a-v</w:t>
                        </w:r>
                        <w:r w:rsidRPr="00092E88">
                          <w:rPr>
                            <w:rFonts w:ascii="Times New Roman" w:eastAsia="Times New Roman" w:hAnsi="Times New Roman" w:cs="Times New Roman"/>
                            <w:lang w:eastAsia="lt-LT"/>
                          </w:rPr>
                          <w:t>imo</w:t>
                        </w:r>
                        <w:proofErr w:type="spellEnd"/>
                      </w:p>
                      <w:p w14:paraId="2DE60F68" w14:textId="7BCC85A3" w:rsidR="00DF066C" w:rsidRPr="00092E88" w:rsidRDefault="00DF066C"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padalinys</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5512738" w14:textId="77777777" w:rsidR="00DF066C" w:rsidRPr="00092E88" w:rsidRDefault="00DF066C"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DN  renovacijos padalinys</w:t>
                        </w:r>
                      </w:p>
                      <w:p w14:paraId="73D72CE2" w14:textId="1D579DE5" w:rsidR="006F6FCC" w:rsidRPr="00092E88" w:rsidRDefault="006F6FCC" w:rsidP="00441A40">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20E1BE22" w14:textId="77777777" w:rsidR="00DF066C" w:rsidRPr="00092E88" w:rsidRDefault="00DF066C"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 xml:space="preserve"> Mokesčių rinkimo padalinys </w:t>
                        </w:r>
                      </w:p>
                    </w:tc>
                    <w:tc>
                      <w:tcPr>
                        <w:tcW w:w="1134" w:type="dxa"/>
                        <w:tcBorders>
                          <w:top w:val="nil"/>
                          <w:left w:val="nil"/>
                          <w:bottom w:val="single" w:sz="4" w:space="0" w:color="auto"/>
                          <w:right w:val="single" w:sz="4" w:space="0" w:color="auto"/>
                        </w:tcBorders>
                        <w:shd w:val="clear" w:color="auto" w:fill="auto"/>
                        <w:noWrap/>
                        <w:vAlign w:val="center"/>
                        <w:hideMark/>
                      </w:tcPr>
                      <w:p w14:paraId="0F47E4B6" w14:textId="7B332F4A" w:rsidR="00DF066C" w:rsidRPr="00092E88" w:rsidRDefault="00DF066C"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I</w:t>
                        </w:r>
                        <w:r w:rsidR="00915809" w:rsidRPr="00092E88">
                          <w:rPr>
                            <w:rFonts w:ascii="Times New Roman" w:eastAsia="Times New Roman" w:hAnsi="Times New Roman" w:cs="Times New Roman"/>
                            <w:lang w:eastAsia="lt-LT"/>
                          </w:rPr>
                          <w:t>š viso</w:t>
                        </w:r>
                      </w:p>
                    </w:tc>
                  </w:tr>
                  <w:tr w:rsidR="00092E88" w:rsidRPr="00092E88" w14:paraId="3D69AFAD" w14:textId="77777777" w:rsidTr="002F548E">
                    <w:trPr>
                      <w:trHeight w:val="277"/>
                    </w:trPr>
                    <w:tc>
                      <w:tcPr>
                        <w:tcW w:w="542" w:type="dxa"/>
                        <w:tcBorders>
                          <w:top w:val="nil"/>
                          <w:left w:val="single" w:sz="4" w:space="0" w:color="auto"/>
                          <w:bottom w:val="single" w:sz="4" w:space="0" w:color="auto"/>
                          <w:right w:val="single" w:sz="4" w:space="0" w:color="auto"/>
                        </w:tcBorders>
                        <w:shd w:val="clear" w:color="auto" w:fill="auto"/>
                        <w:noWrap/>
                        <w:hideMark/>
                      </w:tcPr>
                      <w:p w14:paraId="199E0CC7"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1.</w:t>
                        </w:r>
                      </w:p>
                    </w:tc>
                    <w:tc>
                      <w:tcPr>
                        <w:tcW w:w="2951" w:type="dxa"/>
                        <w:tcBorders>
                          <w:top w:val="nil"/>
                          <w:left w:val="nil"/>
                          <w:bottom w:val="single" w:sz="4" w:space="0" w:color="auto"/>
                          <w:right w:val="nil"/>
                        </w:tcBorders>
                        <w:shd w:val="clear" w:color="auto" w:fill="auto"/>
                        <w:noWrap/>
                        <w:hideMark/>
                      </w:tcPr>
                      <w:p w14:paraId="5F5CE7D6" w14:textId="42C9EC7D"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xml:space="preserve">Pajamos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A36E9C4" w14:textId="21982D96"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524049</w:t>
                        </w:r>
                      </w:p>
                    </w:tc>
                    <w:tc>
                      <w:tcPr>
                        <w:tcW w:w="1417" w:type="dxa"/>
                        <w:gridSpan w:val="2"/>
                        <w:tcBorders>
                          <w:top w:val="single" w:sz="4" w:space="0" w:color="auto"/>
                          <w:left w:val="nil"/>
                          <w:bottom w:val="single" w:sz="4" w:space="0" w:color="auto"/>
                          <w:right w:val="single" w:sz="4" w:space="0" w:color="auto"/>
                        </w:tcBorders>
                      </w:tcPr>
                      <w:p w14:paraId="49EDCC78" w14:textId="77777777" w:rsidR="00F73E9A" w:rsidRPr="00092E88" w:rsidRDefault="00F73E9A" w:rsidP="00441A40">
                        <w:pPr>
                          <w:spacing w:after="0" w:line="240" w:lineRule="auto"/>
                          <w:jc w:val="center"/>
                          <w:rPr>
                            <w:rFonts w:ascii="Times New Roman" w:eastAsia="Times New Roman" w:hAnsi="Times New Roman" w:cs="Times New Roman"/>
                            <w:lang w:eastAsia="lt-LT"/>
                          </w:rPr>
                        </w:pPr>
                      </w:p>
                      <w:p w14:paraId="3D5205D8" w14:textId="6949A939" w:rsidR="001F15E0"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79048</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7B2C2B1" w14:textId="3C39CF0C"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26283</w:t>
                        </w:r>
                      </w:p>
                    </w:tc>
                    <w:tc>
                      <w:tcPr>
                        <w:tcW w:w="1134" w:type="dxa"/>
                        <w:tcBorders>
                          <w:top w:val="nil"/>
                          <w:left w:val="nil"/>
                          <w:bottom w:val="single" w:sz="4" w:space="0" w:color="auto"/>
                          <w:right w:val="single" w:sz="4" w:space="0" w:color="auto"/>
                        </w:tcBorders>
                        <w:shd w:val="clear" w:color="auto" w:fill="auto"/>
                        <w:noWrap/>
                        <w:vAlign w:val="bottom"/>
                      </w:tcPr>
                      <w:p w14:paraId="1FE3ECE0" w14:textId="0DAB79AC"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32043</w:t>
                        </w:r>
                      </w:p>
                    </w:tc>
                    <w:tc>
                      <w:tcPr>
                        <w:tcW w:w="1134" w:type="dxa"/>
                        <w:tcBorders>
                          <w:top w:val="nil"/>
                          <w:left w:val="nil"/>
                          <w:bottom w:val="single" w:sz="4" w:space="0" w:color="auto"/>
                          <w:right w:val="single" w:sz="4" w:space="0" w:color="auto"/>
                        </w:tcBorders>
                        <w:shd w:val="clear" w:color="auto" w:fill="auto"/>
                        <w:noWrap/>
                        <w:vAlign w:val="bottom"/>
                      </w:tcPr>
                      <w:p w14:paraId="0603087F" w14:textId="7D852A74"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661423</w:t>
                        </w:r>
                      </w:p>
                    </w:tc>
                  </w:tr>
                  <w:tr w:rsidR="00092E88" w:rsidRPr="00092E88" w14:paraId="2573CCE8" w14:textId="77777777" w:rsidTr="002F548E">
                    <w:trPr>
                      <w:trHeight w:val="316"/>
                    </w:trPr>
                    <w:tc>
                      <w:tcPr>
                        <w:tcW w:w="542" w:type="dxa"/>
                        <w:tcBorders>
                          <w:top w:val="nil"/>
                          <w:left w:val="single" w:sz="4" w:space="0" w:color="auto"/>
                          <w:bottom w:val="single" w:sz="4" w:space="0" w:color="000000"/>
                          <w:right w:val="single" w:sz="4" w:space="0" w:color="auto"/>
                        </w:tcBorders>
                        <w:shd w:val="clear" w:color="auto" w:fill="auto"/>
                        <w:noWrap/>
                        <w:hideMark/>
                      </w:tcPr>
                      <w:p w14:paraId="1A855AE3"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2.</w:t>
                        </w:r>
                      </w:p>
                    </w:tc>
                    <w:tc>
                      <w:tcPr>
                        <w:tcW w:w="2951" w:type="dxa"/>
                        <w:tcBorders>
                          <w:top w:val="nil"/>
                          <w:left w:val="nil"/>
                          <w:bottom w:val="single" w:sz="4" w:space="0" w:color="000000"/>
                          <w:right w:val="nil"/>
                        </w:tcBorders>
                        <w:shd w:val="clear" w:color="auto" w:fill="auto"/>
                        <w:noWrap/>
                        <w:hideMark/>
                      </w:tcPr>
                      <w:p w14:paraId="08FC848B"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Sąnaudos: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A758650" w14:textId="33F5511B"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489104</w:t>
                        </w:r>
                      </w:p>
                    </w:tc>
                    <w:tc>
                      <w:tcPr>
                        <w:tcW w:w="1417" w:type="dxa"/>
                        <w:gridSpan w:val="2"/>
                        <w:tcBorders>
                          <w:top w:val="single" w:sz="4" w:space="0" w:color="auto"/>
                          <w:left w:val="nil"/>
                          <w:bottom w:val="single" w:sz="4" w:space="0" w:color="auto"/>
                          <w:right w:val="single" w:sz="4" w:space="0" w:color="auto"/>
                        </w:tcBorders>
                        <w:vAlign w:val="bottom"/>
                      </w:tcPr>
                      <w:p w14:paraId="1E51B45B" w14:textId="0340E7B9"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49552</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AE7F48" w14:textId="625CC821"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45173</w:t>
                        </w:r>
                      </w:p>
                    </w:tc>
                    <w:tc>
                      <w:tcPr>
                        <w:tcW w:w="1134" w:type="dxa"/>
                        <w:tcBorders>
                          <w:top w:val="nil"/>
                          <w:left w:val="nil"/>
                          <w:bottom w:val="single" w:sz="4" w:space="0" w:color="auto"/>
                          <w:right w:val="single" w:sz="4" w:space="0" w:color="auto"/>
                        </w:tcBorders>
                        <w:shd w:val="clear" w:color="auto" w:fill="auto"/>
                        <w:noWrap/>
                        <w:vAlign w:val="bottom"/>
                      </w:tcPr>
                      <w:p w14:paraId="6655CD4A" w14:textId="720C2C02"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44371</w:t>
                        </w:r>
                      </w:p>
                    </w:tc>
                    <w:tc>
                      <w:tcPr>
                        <w:tcW w:w="1134" w:type="dxa"/>
                        <w:tcBorders>
                          <w:top w:val="nil"/>
                          <w:left w:val="nil"/>
                          <w:bottom w:val="single" w:sz="4" w:space="0" w:color="auto"/>
                          <w:right w:val="single" w:sz="4" w:space="0" w:color="auto"/>
                        </w:tcBorders>
                        <w:shd w:val="clear" w:color="auto" w:fill="auto"/>
                        <w:noWrap/>
                        <w:vAlign w:val="bottom"/>
                      </w:tcPr>
                      <w:p w14:paraId="04B16B73" w14:textId="0DDD44F8"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628200</w:t>
                        </w:r>
                      </w:p>
                    </w:tc>
                  </w:tr>
                  <w:tr w:rsidR="00092E88" w:rsidRPr="00092E88" w14:paraId="6B7BFF1F"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6688A79C"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239308E1" w14:textId="2FF54624"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su darbo santykiais susijusios sąnaudos</w:t>
                        </w:r>
                        <w:r w:rsidR="004F4374" w:rsidRPr="00092E88">
                          <w:rPr>
                            <w:rFonts w:ascii="Times New Roman" w:eastAsia="Times New Roman" w:hAnsi="Times New Roman" w:cs="Times New Roman"/>
                            <w:sz w:val="23"/>
                            <w:szCs w:val="23"/>
                            <w:lang w:eastAsia="lt-LT"/>
                          </w:rPr>
                          <w:t xml:space="preserve"> (subsidijos)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AC86738" w14:textId="6B321A35"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213668</w:t>
                        </w:r>
                      </w:p>
                    </w:tc>
                    <w:tc>
                      <w:tcPr>
                        <w:tcW w:w="1417" w:type="dxa"/>
                        <w:gridSpan w:val="2"/>
                        <w:tcBorders>
                          <w:top w:val="single" w:sz="4" w:space="0" w:color="auto"/>
                          <w:left w:val="nil"/>
                          <w:bottom w:val="single" w:sz="4" w:space="0" w:color="auto"/>
                          <w:right w:val="single" w:sz="4" w:space="0" w:color="auto"/>
                        </w:tcBorders>
                        <w:vAlign w:val="bottom"/>
                      </w:tcPr>
                      <w:p w14:paraId="4D0A3731" w14:textId="06C74918" w:rsidR="004F4374"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31837</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52CB41F" w14:textId="3EFF82CE"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37673</w:t>
                        </w:r>
                      </w:p>
                    </w:tc>
                    <w:tc>
                      <w:tcPr>
                        <w:tcW w:w="1134" w:type="dxa"/>
                        <w:tcBorders>
                          <w:top w:val="nil"/>
                          <w:left w:val="nil"/>
                          <w:bottom w:val="single" w:sz="4" w:space="0" w:color="auto"/>
                          <w:right w:val="single" w:sz="4" w:space="0" w:color="auto"/>
                        </w:tcBorders>
                        <w:shd w:val="clear" w:color="auto" w:fill="auto"/>
                        <w:noWrap/>
                        <w:vAlign w:val="bottom"/>
                      </w:tcPr>
                      <w:p w14:paraId="2F06EEDE" w14:textId="5BC74A26"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27593</w:t>
                        </w:r>
                      </w:p>
                    </w:tc>
                    <w:tc>
                      <w:tcPr>
                        <w:tcW w:w="1134" w:type="dxa"/>
                        <w:tcBorders>
                          <w:top w:val="nil"/>
                          <w:left w:val="nil"/>
                          <w:bottom w:val="single" w:sz="4" w:space="0" w:color="auto"/>
                          <w:right w:val="single" w:sz="4" w:space="0" w:color="auto"/>
                        </w:tcBorders>
                        <w:shd w:val="clear" w:color="auto" w:fill="auto"/>
                        <w:noWrap/>
                        <w:vAlign w:val="bottom"/>
                      </w:tcPr>
                      <w:p w14:paraId="380679D0" w14:textId="7B55ADD0" w:rsidR="00DF066C" w:rsidRPr="00092E88" w:rsidRDefault="004D01BA"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310771</w:t>
                        </w:r>
                      </w:p>
                    </w:tc>
                  </w:tr>
                  <w:tr w:rsidR="00092E88" w:rsidRPr="00092E88" w14:paraId="612911A8"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0EF72AF2"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3B3741EF"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ilgalaikio turto nusidėvėjimas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1E93442" w14:textId="470E1E0C"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2423</w:t>
                        </w:r>
                      </w:p>
                    </w:tc>
                    <w:tc>
                      <w:tcPr>
                        <w:tcW w:w="1417" w:type="dxa"/>
                        <w:gridSpan w:val="2"/>
                        <w:tcBorders>
                          <w:top w:val="single" w:sz="4" w:space="0" w:color="auto"/>
                          <w:left w:val="nil"/>
                          <w:bottom w:val="single" w:sz="4" w:space="0" w:color="auto"/>
                          <w:right w:val="single" w:sz="4" w:space="0" w:color="auto"/>
                        </w:tcBorders>
                        <w:vAlign w:val="bottom"/>
                      </w:tcPr>
                      <w:p w14:paraId="04C57A33" w14:textId="20B6FEA6"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399</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A8697EC" w14:textId="4F463789"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133</w:t>
                        </w:r>
                      </w:p>
                    </w:tc>
                    <w:tc>
                      <w:tcPr>
                        <w:tcW w:w="1134" w:type="dxa"/>
                        <w:tcBorders>
                          <w:top w:val="nil"/>
                          <w:left w:val="nil"/>
                          <w:bottom w:val="single" w:sz="4" w:space="0" w:color="auto"/>
                          <w:right w:val="single" w:sz="4" w:space="0" w:color="auto"/>
                        </w:tcBorders>
                        <w:shd w:val="clear" w:color="auto" w:fill="auto"/>
                        <w:noWrap/>
                        <w:vAlign w:val="bottom"/>
                      </w:tcPr>
                      <w:p w14:paraId="187F31AC" w14:textId="1166A16F"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162</w:t>
                        </w:r>
                      </w:p>
                    </w:tc>
                    <w:tc>
                      <w:tcPr>
                        <w:tcW w:w="1134" w:type="dxa"/>
                        <w:tcBorders>
                          <w:top w:val="nil"/>
                          <w:left w:val="nil"/>
                          <w:bottom w:val="single" w:sz="4" w:space="0" w:color="auto"/>
                          <w:right w:val="single" w:sz="4" w:space="0" w:color="auto"/>
                        </w:tcBorders>
                        <w:shd w:val="clear" w:color="auto" w:fill="auto"/>
                        <w:noWrap/>
                        <w:vAlign w:val="bottom"/>
                      </w:tcPr>
                      <w:p w14:paraId="62A14D8D" w14:textId="76417CC6"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3117</w:t>
                        </w:r>
                      </w:p>
                    </w:tc>
                  </w:tr>
                  <w:tr w:rsidR="00092E88" w:rsidRPr="00092E88" w14:paraId="5ECCF358"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7F974866"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69C1603F"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medžiagos ir atsarginės dalys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A964002" w14:textId="40C8F3F7"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30420</w:t>
                        </w:r>
                      </w:p>
                    </w:tc>
                    <w:tc>
                      <w:tcPr>
                        <w:tcW w:w="1417" w:type="dxa"/>
                        <w:gridSpan w:val="2"/>
                        <w:tcBorders>
                          <w:top w:val="single" w:sz="4" w:space="0" w:color="auto"/>
                          <w:left w:val="nil"/>
                          <w:bottom w:val="single" w:sz="4" w:space="0" w:color="auto"/>
                          <w:right w:val="single" w:sz="4" w:space="0" w:color="auto"/>
                        </w:tcBorders>
                        <w:vAlign w:val="bottom"/>
                      </w:tcPr>
                      <w:p w14:paraId="0404D80B" w14:textId="784415FE"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1224E84" w14:textId="670CAFE6"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134" w:type="dxa"/>
                        <w:tcBorders>
                          <w:top w:val="nil"/>
                          <w:left w:val="nil"/>
                          <w:bottom w:val="single" w:sz="4" w:space="0" w:color="auto"/>
                          <w:right w:val="single" w:sz="4" w:space="0" w:color="auto"/>
                        </w:tcBorders>
                        <w:shd w:val="clear" w:color="auto" w:fill="auto"/>
                        <w:noWrap/>
                        <w:vAlign w:val="bottom"/>
                      </w:tcPr>
                      <w:p w14:paraId="0C2AE3DD" w14:textId="5AEC42A8"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201</w:t>
                        </w:r>
                      </w:p>
                    </w:tc>
                    <w:tc>
                      <w:tcPr>
                        <w:tcW w:w="1134" w:type="dxa"/>
                        <w:tcBorders>
                          <w:top w:val="nil"/>
                          <w:left w:val="nil"/>
                          <w:bottom w:val="single" w:sz="4" w:space="0" w:color="auto"/>
                          <w:right w:val="single" w:sz="4" w:space="0" w:color="auto"/>
                        </w:tcBorders>
                        <w:shd w:val="clear" w:color="auto" w:fill="auto"/>
                        <w:noWrap/>
                        <w:vAlign w:val="bottom"/>
                      </w:tcPr>
                      <w:p w14:paraId="64745AD1" w14:textId="137C5822"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30621</w:t>
                        </w:r>
                      </w:p>
                    </w:tc>
                  </w:tr>
                  <w:tr w:rsidR="00092E88" w:rsidRPr="00092E88" w14:paraId="15CE83F1"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tcPr>
                      <w:p w14:paraId="3E369CAB" w14:textId="77777777" w:rsidR="001F15E0" w:rsidRPr="00092E88" w:rsidRDefault="001F15E0" w:rsidP="00441A40">
                        <w:pPr>
                          <w:spacing w:after="0" w:line="240" w:lineRule="auto"/>
                          <w:rPr>
                            <w:rFonts w:ascii="Times New Roman" w:eastAsia="Times New Roman" w:hAnsi="Times New Roman" w:cs="Times New Roman"/>
                            <w:sz w:val="23"/>
                            <w:szCs w:val="23"/>
                            <w:lang w:eastAsia="lt-LT"/>
                          </w:rPr>
                        </w:pPr>
                      </w:p>
                    </w:tc>
                    <w:tc>
                      <w:tcPr>
                        <w:tcW w:w="2951" w:type="dxa"/>
                        <w:tcBorders>
                          <w:top w:val="nil"/>
                          <w:left w:val="nil"/>
                          <w:bottom w:val="single" w:sz="4" w:space="0" w:color="000000"/>
                          <w:right w:val="nil"/>
                        </w:tcBorders>
                        <w:shd w:val="clear" w:color="auto" w:fill="auto"/>
                        <w:noWrap/>
                      </w:tcPr>
                      <w:p w14:paraId="502519AC" w14:textId="460EEFD3" w:rsidR="001F15E0" w:rsidRPr="00092E88" w:rsidRDefault="001F15E0"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Kitos sąnaudos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A56B540" w14:textId="6C5BDE25" w:rsidR="001F15E0"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130183</w:t>
                        </w:r>
                      </w:p>
                    </w:tc>
                    <w:tc>
                      <w:tcPr>
                        <w:tcW w:w="1417" w:type="dxa"/>
                        <w:gridSpan w:val="2"/>
                        <w:tcBorders>
                          <w:top w:val="single" w:sz="4" w:space="0" w:color="auto"/>
                          <w:left w:val="nil"/>
                          <w:bottom w:val="single" w:sz="4" w:space="0" w:color="auto"/>
                          <w:right w:val="single" w:sz="4" w:space="0" w:color="auto"/>
                        </w:tcBorders>
                        <w:vAlign w:val="bottom"/>
                      </w:tcPr>
                      <w:p w14:paraId="2B7422F5" w14:textId="792FBCF3" w:rsidR="001F15E0"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644</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16DC827" w14:textId="7C0D1D60" w:rsidR="001F15E0"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1858</w:t>
                        </w:r>
                      </w:p>
                    </w:tc>
                    <w:tc>
                      <w:tcPr>
                        <w:tcW w:w="1134" w:type="dxa"/>
                        <w:tcBorders>
                          <w:top w:val="nil"/>
                          <w:left w:val="nil"/>
                          <w:bottom w:val="single" w:sz="4" w:space="0" w:color="auto"/>
                          <w:right w:val="single" w:sz="4" w:space="0" w:color="auto"/>
                        </w:tcBorders>
                        <w:shd w:val="clear" w:color="auto" w:fill="auto"/>
                        <w:noWrap/>
                        <w:vAlign w:val="bottom"/>
                      </w:tcPr>
                      <w:p w14:paraId="0BA44E06" w14:textId="25303FA0" w:rsidR="001F15E0"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8227</w:t>
                        </w:r>
                      </w:p>
                    </w:tc>
                    <w:tc>
                      <w:tcPr>
                        <w:tcW w:w="1134" w:type="dxa"/>
                        <w:tcBorders>
                          <w:top w:val="nil"/>
                          <w:left w:val="nil"/>
                          <w:bottom w:val="single" w:sz="4" w:space="0" w:color="auto"/>
                          <w:right w:val="single" w:sz="4" w:space="0" w:color="auto"/>
                        </w:tcBorders>
                        <w:shd w:val="clear" w:color="auto" w:fill="auto"/>
                        <w:noWrap/>
                        <w:vAlign w:val="bottom"/>
                      </w:tcPr>
                      <w:p w14:paraId="3951E517" w14:textId="181F7313" w:rsidR="001F15E0"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140912</w:t>
                        </w:r>
                      </w:p>
                    </w:tc>
                  </w:tr>
                  <w:tr w:rsidR="00092E88" w:rsidRPr="00092E88" w14:paraId="17713BDC"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77A054A0"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5CDB8046"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kuras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BD4EAE6" w14:textId="400DC8F0"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1059</w:t>
                        </w:r>
                      </w:p>
                    </w:tc>
                    <w:tc>
                      <w:tcPr>
                        <w:tcW w:w="1417" w:type="dxa"/>
                        <w:gridSpan w:val="2"/>
                        <w:tcBorders>
                          <w:top w:val="single" w:sz="4" w:space="0" w:color="auto"/>
                          <w:left w:val="nil"/>
                          <w:bottom w:val="single" w:sz="4" w:space="0" w:color="auto"/>
                          <w:right w:val="single" w:sz="4" w:space="0" w:color="auto"/>
                        </w:tcBorders>
                        <w:vAlign w:val="bottom"/>
                      </w:tcPr>
                      <w:p w14:paraId="734CA693" w14:textId="62849DF4"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174</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24461DA" w14:textId="391E8D1A"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58</w:t>
                        </w:r>
                      </w:p>
                    </w:tc>
                    <w:tc>
                      <w:tcPr>
                        <w:tcW w:w="1134" w:type="dxa"/>
                        <w:tcBorders>
                          <w:top w:val="nil"/>
                          <w:left w:val="nil"/>
                          <w:bottom w:val="single" w:sz="4" w:space="0" w:color="auto"/>
                          <w:right w:val="single" w:sz="4" w:space="0" w:color="auto"/>
                        </w:tcBorders>
                        <w:shd w:val="clear" w:color="auto" w:fill="auto"/>
                        <w:noWrap/>
                        <w:vAlign w:val="bottom"/>
                      </w:tcPr>
                      <w:p w14:paraId="746AE267" w14:textId="6417FF40"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134" w:type="dxa"/>
                        <w:tcBorders>
                          <w:top w:val="nil"/>
                          <w:left w:val="nil"/>
                          <w:bottom w:val="single" w:sz="4" w:space="0" w:color="auto"/>
                          <w:right w:val="single" w:sz="4" w:space="0" w:color="auto"/>
                        </w:tcBorders>
                        <w:shd w:val="clear" w:color="auto" w:fill="auto"/>
                        <w:noWrap/>
                        <w:vAlign w:val="bottom"/>
                      </w:tcPr>
                      <w:p w14:paraId="437C6D13" w14:textId="6AD99E9C"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1291</w:t>
                        </w:r>
                      </w:p>
                    </w:tc>
                  </w:tr>
                  <w:tr w:rsidR="00092E88" w:rsidRPr="00092E88" w14:paraId="6740C0BD"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6E12251C"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49269A3C"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elektra</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8F7BB66" w14:textId="0FBAC41E"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789</w:t>
                        </w:r>
                      </w:p>
                    </w:tc>
                    <w:tc>
                      <w:tcPr>
                        <w:tcW w:w="1417" w:type="dxa"/>
                        <w:gridSpan w:val="2"/>
                        <w:tcBorders>
                          <w:top w:val="single" w:sz="4" w:space="0" w:color="auto"/>
                          <w:left w:val="nil"/>
                          <w:bottom w:val="single" w:sz="4" w:space="0" w:color="auto"/>
                          <w:right w:val="single" w:sz="4" w:space="0" w:color="auto"/>
                        </w:tcBorders>
                        <w:vAlign w:val="bottom"/>
                      </w:tcPr>
                      <w:p w14:paraId="213C71B7" w14:textId="0B02676D"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2DD1C76" w14:textId="764680BC"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134" w:type="dxa"/>
                        <w:tcBorders>
                          <w:top w:val="nil"/>
                          <w:left w:val="nil"/>
                          <w:bottom w:val="single" w:sz="4" w:space="0" w:color="auto"/>
                          <w:right w:val="single" w:sz="4" w:space="0" w:color="auto"/>
                        </w:tcBorders>
                        <w:shd w:val="clear" w:color="auto" w:fill="auto"/>
                        <w:noWrap/>
                        <w:vAlign w:val="bottom"/>
                      </w:tcPr>
                      <w:p w14:paraId="77999DA0" w14:textId="2AE14E9D"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1258</w:t>
                        </w:r>
                      </w:p>
                    </w:tc>
                    <w:tc>
                      <w:tcPr>
                        <w:tcW w:w="1134" w:type="dxa"/>
                        <w:tcBorders>
                          <w:top w:val="nil"/>
                          <w:left w:val="nil"/>
                          <w:bottom w:val="single" w:sz="4" w:space="0" w:color="auto"/>
                          <w:right w:val="single" w:sz="4" w:space="0" w:color="auto"/>
                        </w:tcBorders>
                        <w:shd w:val="clear" w:color="auto" w:fill="auto"/>
                        <w:noWrap/>
                        <w:vAlign w:val="bottom"/>
                      </w:tcPr>
                      <w:p w14:paraId="5B40FD42" w14:textId="0ADB3F4E"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2047</w:t>
                        </w:r>
                      </w:p>
                    </w:tc>
                  </w:tr>
                  <w:tr w:rsidR="00092E88" w:rsidRPr="00092E88" w14:paraId="1A6812F2"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3A2F04DA"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38D9F224"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vanduo</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2B2BD8" w14:textId="3590A831"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899</w:t>
                        </w:r>
                      </w:p>
                    </w:tc>
                    <w:tc>
                      <w:tcPr>
                        <w:tcW w:w="1417" w:type="dxa"/>
                        <w:gridSpan w:val="2"/>
                        <w:tcBorders>
                          <w:top w:val="single" w:sz="4" w:space="0" w:color="auto"/>
                          <w:left w:val="nil"/>
                          <w:bottom w:val="single" w:sz="4" w:space="0" w:color="auto"/>
                          <w:right w:val="single" w:sz="4" w:space="0" w:color="auto"/>
                        </w:tcBorders>
                        <w:vAlign w:val="bottom"/>
                      </w:tcPr>
                      <w:p w14:paraId="74772237" w14:textId="099137B2"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3DAC00" w14:textId="23125D9D"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134" w:type="dxa"/>
                        <w:tcBorders>
                          <w:top w:val="nil"/>
                          <w:left w:val="nil"/>
                          <w:bottom w:val="single" w:sz="4" w:space="0" w:color="auto"/>
                          <w:right w:val="single" w:sz="4" w:space="0" w:color="auto"/>
                        </w:tcBorders>
                        <w:shd w:val="clear" w:color="auto" w:fill="auto"/>
                        <w:noWrap/>
                        <w:vAlign w:val="bottom"/>
                      </w:tcPr>
                      <w:p w14:paraId="3BFC4E1F" w14:textId="57775688"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42</w:t>
                        </w:r>
                      </w:p>
                    </w:tc>
                    <w:tc>
                      <w:tcPr>
                        <w:tcW w:w="1134" w:type="dxa"/>
                        <w:tcBorders>
                          <w:top w:val="nil"/>
                          <w:left w:val="nil"/>
                          <w:bottom w:val="single" w:sz="4" w:space="0" w:color="auto"/>
                          <w:right w:val="single" w:sz="4" w:space="0" w:color="auto"/>
                        </w:tcBorders>
                        <w:shd w:val="clear" w:color="auto" w:fill="auto"/>
                        <w:noWrap/>
                        <w:vAlign w:val="bottom"/>
                      </w:tcPr>
                      <w:p w14:paraId="594DD819" w14:textId="3BEF653F"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941</w:t>
                        </w:r>
                      </w:p>
                    </w:tc>
                  </w:tr>
                  <w:tr w:rsidR="00092E88" w:rsidRPr="00092E88" w14:paraId="51CC19FC"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25AB9BEB"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43893D38"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ryšių paslaugos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2FE65B0" w14:textId="28FA1565"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654</w:t>
                        </w:r>
                      </w:p>
                    </w:tc>
                    <w:tc>
                      <w:tcPr>
                        <w:tcW w:w="1417" w:type="dxa"/>
                        <w:gridSpan w:val="2"/>
                        <w:tcBorders>
                          <w:top w:val="single" w:sz="4" w:space="0" w:color="auto"/>
                          <w:left w:val="nil"/>
                          <w:bottom w:val="single" w:sz="4" w:space="0" w:color="auto"/>
                          <w:right w:val="single" w:sz="4" w:space="0" w:color="auto"/>
                        </w:tcBorders>
                        <w:vAlign w:val="bottom"/>
                      </w:tcPr>
                      <w:p w14:paraId="5C55783D" w14:textId="64C5D093"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216</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48FCA54" w14:textId="039CC8ED"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38</w:t>
                        </w:r>
                      </w:p>
                    </w:tc>
                    <w:tc>
                      <w:tcPr>
                        <w:tcW w:w="1134" w:type="dxa"/>
                        <w:tcBorders>
                          <w:top w:val="nil"/>
                          <w:left w:val="nil"/>
                          <w:bottom w:val="single" w:sz="4" w:space="0" w:color="auto"/>
                          <w:right w:val="single" w:sz="4" w:space="0" w:color="auto"/>
                        </w:tcBorders>
                        <w:shd w:val="clear" w:color="auto" w:fill="auto"/>
                        <w:noWrap/>
                        <w:vAlign w:val="bottom"/>
                      </w:tcPr>
                      <w:p w14:paraId="4B51FDF7" w14:textId="3551D2B5"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445</w:t>
                        </w:r>
                      </w:p>
                    </w:tc>
                    <w:tc>
                      <w:tcPr>
                        <w:tcW w:w="1134" w:type="dxa"/>
                        <w:tcBorders>
                          <w:top w:val="nil"/>
                          <w:left w:val="nil"/>
                          <w:bottom w:val="single" w:sz="4" w:space="0" w:color="auto"/>
                          <w:right w:val="single" w:sz="4" w:space="0" w:color="auto"/>
                        </w:tcBorders>
                        <w:shd w:val="clear" w:color="auto" w:fill="auto"/>
                        <w:noWrap/>
                        <w:vAlign w:val="bottom"/>
                      </w:tcPr>
                      <w:p w14:paraId="2388CA78" w14:textId="22056DF1"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1353</w:t>
                        </w:r>
                      </w:p>
                    </w:tc>
                  </w:tr>
                  <w:tr w:rsidR="00092E88" w:rsidRPr="00092E88" w14:paraId="583E639A"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1E0DC1D3"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10D17700"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administracinės sąnaudos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ECEE915" w14:textId="4F51FBBB"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109009</w:t>
                        </w:r>
                      </w:p>
                    </w:tc>
                    <w:tc>
                      <w:tcPr>
                        <w:tcW w:w="1417" w:type="dxa"/>
                        <w:gridSpan w:val="2"/>
                        <w:tcBorders>
                          <w:top w:val="single" w:sz="4" w:space="0" w:color="auto"/>
                          <w:left w:val="nil"/>
                          <w:bottom w:val="single" w:sz="4" w:space="0" w:color="auto"/>
                          <w:right w:val="single" w:sz="4" w:space="0" w:color="auto"/>
                        </w:tcBorders>
                        <w:vAlign w:val="bottom"/>
                      </w:tcPr>
                      <w:p w14:paraId="55CD770B" w14:textId="0F7A1490"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16282</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2D0994D" w14:textId="48A181BC"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5413</w:t>
                        </w:r>
                      </w:p>
                    </w:tc>
                    <w:tc>
                      <w:tcPr>
                        <w:tcW w:w="1134" w:type="dxa"/>
                        <w:tcBorders>
                          <w:top w:val="nil"/>
                          <w:left w:val="nil"/>
                          <w:bottom w:val="single" w:sz="4" w:space="0" w:color="auto"/>
                          <w:right w:val="single" w:sz="4" w:space="0" w:color="auto"/>
                        </w:tcBorders>
                        <w:shd w:val="clear" w:color="auto" w:fill="auto"/>
                        <w:noWrap/>
                        <w:vAlign w:val="bottom"/>
                      </w:tcPr>
                      <w:p w14:paraId="47961489" w14:textId="0B9BBB79"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6443</w:t>
                        </w:r>
                      </w:p>
                    </w:tc>
                    <w:tc>
                      <w:tcPr>
                        <w:tcW w:w="1134" w:type="dxa"/>
                        <w:tcBorders>
                          <w:top w:val="nil"/>
                          <w:left w:val="nil"/>
                          <w:bottom w:val="single" w:sz="4" w:space="0" w:color="auto"/>
                          <w:right w:val="single" w:sz="4" w:space="0" w:color="auto"/>
                        </w:tcBorders>
                        <w:shd w:val="clear" w:color="auto" w:fill="auto"/>
                        <w:noWrap/>
                        <w:vAlign w:val="bottom"/>
                      </w:tcPr>
                      <w:p w14:paraId="639EA575" w14:textId="2E80712F"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137147</w:t>
                        </w:r>
                      </w:p>
                    </w:tc>
                  </w:tr>
                  <w:tr w:rsidR="00092E88" w:rsidRPr="00092E88" w14:paraId="02C16B1D" w14:textId="77777777" w:rsidTr="002F548E">
                    <w:trPr>
                      <w:trHeight w:val="303"/>
                    </w:trPr>
                    <w:tc>
                      <w:tcPr>
                        <w:tcW w:w="542" w:type="dxa"/>
                        <w:tcBorders>
                          <w:top w:val="nil"/>
                          <w:left w:val="single" w:sz="4" w:space="0" w:color="auto"/>
                          <w:bottom w:val="single" w:sz="4" w:space="0" w:color="000000"/>
                          <w:right w:val="single" w:sz="4" w:space="0" w:color="auto"/>
                        </w:tcBorders>
                        <w:shd w:val="clear" w:color="auto" w:fill="auto"/>
                        <w:noWrap/>
                        <w:hideMark/>
                      </w:tcPr>
                      <w:p w14:paraId="6C7FEC93"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w:t>
                        </w:r>
                      </w:p>
                    </w:tc>
                    <w:tc>
                      <w:tcPr>
                        <w:tcW w:w="2951" w:type="dxa"/>
                        <w:tcBorders>
                          <w:top w:val="nil"/>
                          <w:left w:val="nil"/>
                          <w:bottom w:val="single" w:sz="4" w:space="0" w:color="000000"/>
                          <w:right w:val="nil"/>
                        </w:tcBorders>
                        <w:shd w:val="clear" w:color="auto" w:fill="auto"/>
                        <w:noWrap/>
                        <w:hideMark/>
                      </w:tcPr>
                      <w:p w14:paraId="02A3B73F" w14:textId="1685A872"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 xml:space="preserve">Palūkanų ir kitos panašios </w:t>
                        </w:r>
                        <w:r w:rsidR="001F15E0" w:rsidRPr="00092E88">
                          <w:rPr>
                            <w:rFonts w:ascii="Times New Roman" w:eastAsia="Times New Roman" w:hAnsi="Times New Roman" w:cs="Times New Roman"/>
                            <w:sz w:val="23"/>
                            <w:szCs w:val="23"/>
                            <w:lang w:eastAsia="lt-LT"/>
                          </w:rPr>
                          <w:t>sąnaudos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DB99878" w14:textId="5D9E6FD4" w:rsidR="00DF066C" w:rsidRPr="00092E88" w:rsidRDefault="001F15E0"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417" w:type="dxa"/>
                        <w:gridSpan w:val="2"/>
                        <w:tcBorders>
                          <w:top w:val="single" w:sz="4" w:space="0" w:color="auto"/>
                          <w:left w:val="nil"/>
                          <w:bottom w:val="single" w:sz="4" w:space="0" w:color="auto"/>
                          <w:right w:val="single" w:sz="4" w:space="0" w:color="auto"/>
                        </w:tcBorders>
                        <w:vAlign w:val="bottom"/>
                      </w:tcPr>
                      <w:p w14:paraId="6F1C4E0A" w14:textId="2234F827" w:rsidR="001F15E0" w:rsidRPr="00092E88" w:rsidRDefault="001F15E0"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41B105C" w14:textId="6520A55D" w:rsidR="00DF066C" w:rsidRPr="00092E88" w:rsidRDefault="001F15E0"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134" w:type="dxa"/>
                        <w:tcBorders>
                          <w:top w:val="nil"/>
                          <w:left w:val="nil"/>
                          <w:bottom w:val="single" w:sz="4" w:space="0" w:color="auto"/>
                          <w:right w:val="single" w:sz="4" w:space="0" w:color="auto"/>
                        </w:tcBorders>
                        <w:shd w:val="clear" w:color="auto" w:fill="auto"/>
                        <w:noWrap/>
                        <w:vAlign w:val="bottom"/>
                      </w:tcPr>
                      <w:p w14:paraId="0D4F5EF5" w14:textId="1FA0D103" w:rsidR="00DF066C" w:rsidRPr="00092E88" w:rsidRDefault="001F15E0"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c>
                      <w:tcPr>
                        <w:tcW w:w="1134" w:type="dxa"/>
                        <w:tcBorders>
                          <w:top w:val="nil"/>
                          <w:left w:val="nil"/>
                          <w:bottom w:val="single" w:sz="4" w:space="0" w:color="auto"/>
                          <w:right w:val="single" w:sz="4" w:space="0" w:color="auto"/>
                        </w:tcBorders>
                        <w:shd w:val="clear" w:color="auto" w:fill="auto"/>
                        <w:noWrap/>
                        <w:vAlign w:val="bottom"/>
                      </w:tcPr>
                      <w:p w14:paraId="38FAA60F" w14:textId="1082EB3D" w:rsidR="00DF066C" w:rsidRPr="00092E88" w:rsidRDefault="00B50B46"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w:t>
                        </w:r>
                      </w:p>
                    </w:tc>
                  </w:tr>
                  <w:tr w:rsidR="00092E88" w:rsidRPr="00092E88" w14:paraId="058445C9" w14:textId="77777777" w:rsidTr="002F548E">
                    <w:trPr>
                      <w:trHeight w:val="303"/>
                    </w:trPr>
                    <w:tc>
                      <w:tcPr>
                        <w:tcW w:w="542" w:type="dxa"/>
                        <w:tcBorders>
                          <w:top w:val="single" w:sz="4" w:space="0" w:color="000000"/>
                          <w:left w:val="single" w:sz="4" w:space="0" w:color="auto"/>
                          <w:bottom w:val="single" w:sz="4" w:space="0" w:color="auto"/>
                          <w:right w:val="single" w:sz="4" w:space="0" w:color="auto"/>
                        </w:tcBorders>
                        <w:shd w:val="clear" w:color="auto" w:fill="auto"/>
                        <w:noWrap/>
                        <w:hideMark/>
                      </w:tcPr>
                      <w:p w14:paraId="64B12DEE" w14:textId="77777777"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3.</w:t>
                        </w:r>
                      </w:p>
                    </w:tc>
                    <w:tc>
                      <w:tcPr>
                        <w:tcW w:w="2951" w:type="dxa"/>
                        <w:tcBorders>
                          <w:top w:val="single" w:sz="4" w:space="0" w:color="000000"/>
                          <w:left w:val="nil"/>
                          <w:bottom w:val="single" w:sz="4" w:space="0" w:color="auto"/>
                          <w:right w:val="nil"/>
                        </w:tcBorders>
                        <w:shd w:val="clear" w:color="auto" w:fill="auto"/>
                        <w:noWrap/>
                        <w:hideMark/>
                      </w:tcPr>
                      <w:p w14:paraId="7C3BDF78" w14:textId="1D42928D" w:rsidR="00DF066C" w:rsidRPr="00092E88" w:rsidRDefault="00DF066C" w:rsidP="00441A40">
                        <w:pPr>
                          <w:spacing w:after="0" w:line="240" w:lineRule="auto"/>
                          <w:rPr>
                            <w:rFonts w:ascii="Times New Roman" w:eastAsia="Times New Roman" w:hAnsi="Times New Roman" w:cs="Times New Roman"/>
                            <w:sz w:val="23"/>
                            <w:szCs w:val="23"/>
                            <w:lang w:eastAsia="lt-LT"/>
                          </w:rPr>
                        </w:pPr>
                        <w:r w:rsidRPr="00092E88">
                          <w:rPr>
                            <w:rFonts w:ascii="Times New Roman" w:eastAsia="Times New Roman" w:hAnsi="Times New Roman" w:cs="Times New Roman"/>
                            <w:sz w:val="23"/>
                            <w:szCs w:val="23"/>
                            <w:lang w:eastAsia="lt-LT"/>
                          </w:rPr>
                          <w:t>R</w:t>
                        </w:r>
                        <w:r w:rsidR="00915809" w:rsidRPr="00092E88">
                          <w:rPr>
                            <w:rFonts w:ascii="Times New Roman" w:eastAsia="Times New Roman" w:hAnsi="Times New Roman" w:cs="Times New Roman"/>
                            <w:sz w:val="23"/>
                            <w:szCs w:val="23"/>
                            <w:lang w:eastAsia="lt-LT"/>
                          </w:rPr>
                          <w:t>ezultatas</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FF900E5" w14:textId="5B76E82F" w:rsidR="00DF066C" w:rsidRPr="00092E88" w:rsidRDefault="00B50B46"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34945</w:t>
                        </w:r>
                      </w:p>
                    </w:tc>
                    <w:tc>
                      <w:tcPr>
                        <w:tcW w:w="1417" w:type="dxa"/>
                        <w:gridSpan w:val="2"/>
                        <w:tcBorders>
                          <w:top w:val="single" w:sz="4" w:space="0" w:color="auto"/>
                          <w:left w:val="nil"/>
                          <w:bottom w:val="single" w:sz="4" w:space="0" w:color="auto"/>
                          <w:right w:val="single" w:sz="4" w:space="0" w:color="auto"/>
                        </w:tcBorders>
                        <w:vAlign w:val="bottom"/>
                      </w:tcPr>
                      <w:p w14:paraId="692FCE91" w14:textId="1EA31D16" w:rsidR="00DF066C" w:rsidRPr="00092E88" w:rsidRDefault="00B50B46"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29496</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EA4263D" w14:textId="5BD38649" w:rsidR="00DF066C" w:rsidRPr="00092E88" w:rsidRDefault="00B50B46"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(18890)</w:t>
                        </w:r>
                      </w:p>
                    </w:tc>
                    <w:tc>
                      <w:tcPr>
                        <w:tcW w:w="1134" w:type="dxa"/>
                        <w:tcBorders>
                          <w:top w:val="nil"/>
                          <w:left w:val="nil"/>
                          <w:bottom w:val="single" w:sz="4" w:space="0" w:color="auto"/>
                          <w:right w:val="single" w:sz="4" w:space="0" w:color="auto"/>
                        </w:tcBorders>
                        <w:shd w:val="clear" w:color="auto" w:fill="auto"/>
                        <w:noWrap/>
                        <w:vAlign w:val="bottom"/>
                      </w:tcPr>
                      <w:p w14:paraId="6A5BABDA" w14:textId="750967CC" w:rsidR="00DF066C" w:rsidRPr="00092E88" w:rsidRDefault="00B50B46"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(12328)</w:t>
                        </w:r>
                      </w:p>
                    </w:tc>
                    <w:tc>
                      <w:tcPr>
                        <w:tcW w:w="1134" w:type="dxa"/>
                        <w:tcBorders>
                          <w:top w:val="nil"/>
                          <w:left w:val="nil"/>
                          <w:bottom w:val="single" w:sz="4" w:space="0" w:color="auto"/>
                          <w:right w:val="single" w:sz="4" w:space="0" w:color="auto"/>
                        </w:tcBorders>
                        <w:shd w:val="clear" w:color="auto" w:fill="auto"/>
                        <w:noWrap/>
                        <w:vAlign w:val="bottom"/>
                      </w:tcPr>
                      <w:p w14:paraId="59DCC527" w14:textId="55775978" w:rsidR="00DF066C" w:rsidRPr="00092E88" w:rsidRDefault="00B50B46"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33223</w:t>
                        </w:r>
                      </w:p>
                    </w:tc>
                  </w:tr>
                </w:tbl>
                <w:p w14:paraId="3E75D09D" w14:textId="77777777" w:rsidR="008C2798" w:rsidRPr="00092E88" w:rsidRDefault="008C2798" w:rsidP="00441A40">
                  <w:pPr>
                    <w:pStyle w:val="Betarp"/>
                    <w:jc w:val="both"/>
                    <w:rPr>
                      <w:rFonts w:ascii="Times New Roman" w:hAnsi="Times New Roman" w:cs="Times New Roman"/>
                      <w:sz w:val="24"/>
                      <w:szCs w:val="24"/>
                    </w:rPr>
                  </w:pPr>
                </w:p>
                <w:tbl>
                  <w:tblPr>
                    <w:tblW w:w="6280" w:type="dxa"/>
                    <w:tblLayout w:type="fixed"/>
                    <w:tblLook w:val="04A0" w:firstRow="1" w:lastRow="0" w:firstColumn="1" w:lastColumn="0" w:noHBand="0" w:noVBand="1"/>
                  </w:tblPr>
                  <w:tblGrid>
                    <w:gridCol w:w="620"/>
                    <w:gridCol w:w="4000"/>
                    <w:gridCol w:w="1660"/>
                  </w:tblGrid>
                  <w:tr w:rsidR="00092E88" w:rsidRPr="00092E88" w14:paraId="1E272166" w14:textId="77777777" w:rsidTr="00EB7AAB">
                    <w:trPr>
                      <w:trHeight w:val="315"/>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D0F166" w14:textId="77777777" w:rsidR="0011792B" w:rsidRPr="00092E88" w:rsidRDefault="0011792B" w:rsidP="00441A40">
                        <w:pPr>
                          <w:spacing w:after="0" w:line="240" w:lineRule="auto"/>
                          <w:jc w:val="both"/>
                          <w:rPr>
                            <w:rFonts w:ascii="Times New Roman" w:eastAsia="Times New Roman" w:hAnsi="Times New Roman" w:cs="Times New Roman"/>
                            <w:sz w:val="24"/>
                            <w:szCs w:val="24"/>
                            <w:lang w:eastAsia="lt-LT"/>
                          </w:rPr>
                        </w:pPr>
                        <w:r w:rsidRPr="00092E88">
                          <w:rPr>
                            <w:rFonts w:ascii="Times New Roman" w:eastAsia="Times New Roman" w:hAnsi="Times New Roman" w:cs="Times New Roman"/>
                            <w:sz w:val="24"/>
                            <w:szCs w:val="24"/>
                            <w:lang w:eastAsia="lt-LT"/>
                          </w:rPr>
                          <w:t>1.</w:t>
                        </w:r>
                        <w:r w:rsidRPr="00092E88">
                          <w:rPr>
                            <w:rFonts w:ascii="Times New Roman" w:eastAsia="Times New Roman" w:hAnsi="Times New Roman" w:cs="Times New Roman"/>
                            <w:sz w:val="14"/>
                            <w:szCs w:val="14"/>
                            <w:lang w:eastAsia="lt-LT"/>
                          </w:rPr>
                          <w:t xml:space="preserve">     </w:t>
                        </w:r>
                      </w:p>
                    </w:tc>
                    <w:tc>
                      <w:tcPr>
                        <w:tcW w:w="4000" w:type="dxa"/>
                        <w:tcBorders>
                          <w:top w:val="single" w:sz="8" w:space="0" w:color="auto"/>
                          <w:left w:val="nil"/>
                          <w:bottom w:val="single" w:sz="4" w:space="0" w:color="auto"/>
                          <w:right w:val="single" w:sz="4" w:space="0" w:color="auto"/>
                        </w:tcBorders>
                        <w:shd w:val="clear" w:color="auto" w:fill="auto"/>
                        <w:noWrap/>
                        <w:vAlign w:val="bottom"/>
                        <w:hideMark/>
                      </w:tcPr>
                      <w:p w14:paraId="12C9B225" w14:textId="21E04D44" w:rsidR="0011792B" w:rsidRPr="00092E88" w:rsidRDefault="006712FA" w:rsidP="00441A40">
                        <w:pPr>
                          <w:spacing w:after="0" w:line="240" w:lineRule="auto"/>
                          <w:rPr>
                            <w:rFonts w:ascii="Times New Roman" w:eastAsia="Times New Roman" w:hAnsi="Times New Roman" w:cs="Times New Roman"/>
                            <w:sz w:val="20"/>
                            <w:szCs w:val="20"/>
                            <w:lang w:eastAsia="lt-LT"/>
                          </w:rPr>
                        </w:pPr>
                        <w:r w:rsidRPr="00092E88">
                          <w:rPr>
                            <w:rFonts w:ascii="Times New Roman" w:eastAsia="Times New Roman" w:hAnsi="Times New Roman" w:cs="Times New Roman"/>
                            <w:sz w:val="20"/>
                            <w:szCs w:val="20"/>
                            <w:lang w:eastAsia="lt-LT"/>
                          </w:rPr>
                          <w:t>Vidutinis d</w:t>
                        </w:r>
                        <w:r w:rsidR="0011792B" w:rsidRPr="00092E88">
                          <w:rPr>
                            <w:rFonts w:ascii="Times New Roman" w:eastAsia="Times New Roman" w:hAnsi="Times New Roman" w:cs="Times New Roman"/>
                            <w:sz w:val="20"/>
                            <w:szCs w:val="20"/>
                            <w:lang w:eastAsia="lt-LT"/>
                          </w:rPr>
                          <w:t>arbuotojų skaičius</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14:paraId="5EC3F1FB" w14:textId="12B540AA" w:rsidR="0011792B" w:rsidRPr="00092E88" w:rsidRDefault="00B50B46" w:rsidP="00441A40">
                        <w:pPr>
                          <w:spacing w:after="0" w:line="240" w:lineRule="auto"/>
                          <w:jc w:val="center"/>
                          <w:rPr>
                            <w:rFonts w:ascii="Times New Roman" w:eastAsia="Times New Roman" w:hAnsi="Times New Roman" w:cs="Times New Roman"/>
                            <w:sz w:val="20"/>
                            <w:szCs w:val="20"/>
                            <w:lang w:eastAsia="lt-LT"/>
                          </w:rPr>
                        </w:pPr>
                        <w:r w:rsidRPr="00092E88">
                          <w:rPr>
                            <w:rFonts w:ascii="Times New Roman" w:eastAsia="Times New Roman" w:hAnsi="Times New Roman" w:cs="Times New Roman"/>
                            <w:sz w:val="20"/>
                            <w:szCs w:val="20"/>
                            <w:lang w:eastAsia="lt-LT"/>
                          </w:rPr>
                          <w:t>30</w:t>
                        </w:r>
                      </w:p>
                    </w:tc>
                  </w:tr>
                  <w:tr w:rsidR="00092E88" w:rsidRPr="00092E88" w14:paraId="2AD6CA3F" w14:textId="77777777" w:rsidTr="00EB7AAB">
                    <w:trPr>
                      <w:trHeight w:val="33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E38F927" w14:textId="77777777" w:rsidR="0011792B" w:rsidRPr="00092E88" w:rsidRDefault="0011792B" w:rsidP="00441A40">
                        <w:pPr>
                          <w:spacing w:after="0" w:line="240" w:lineRule="auto"/>
                          <w:jc w:val="both"/>
                          <w:rPr>
                            <w:rFonts w:ascii="Times New Roman" w:eastAsia="Times New Roman" w:hAnsi="Times New Roman" w:cs="Times New Roman"/>
                            <w:sz w:val="24"/>
                            <w:szCs w:val="24"/>
                            <w:lang w:eastAsia="lt-LT"/>
                          </w:rPr>
                        </w:pPr>
                        <w:r w:rsidRPr="00092E88">
                          <w:rPr>
                            <w:rFonts w:ascii="Times New Roman" w:eastAsia="Times New Roman" w:hAnsi="Times New Roman" w:cs="Times New Roman"/>
                            <w:sz w:val="24"/>
                            <w:szCs w:val="24"/>
                            <w:lang w:eastAsia="lt-LT"/>
                          </w:rPr>
                          <w:t>2.</w:t>
                        </w:r>
                        <w:r w:rsidRPr="00092E88">
                          <w:rPr>
                            <w:rFonts w:ascii="Times New Roman" w:eastAsia="Times New Roman" w:hAnsi="Times New Roman" w:cs="Times New Roman"/>
                            <w:sz w:val="14"/>
                            <w:szCs w:val="14"/>
                            <w:lang w:eastAsia="lt-LT"/>
                          </w:rPr>
                          <w:t>    </w:t>
                        </w:r>
                      </w:p>
                    </w:tc>
                    <w:tc>
                      <w:tcPr>
                        <w:tcW w:w="4000" w:type="dxa"/>
                        <w:tcBorders>
                          <w:top w:val="nil"/>
                          <w:left w:val="nil"/>
                          <w:bottom w:val="single" w:sz="8" w:space="0" w:color="auto"/>
                          <w:right w:val="single" w:sz="4" w:space="0" w:color="auto"/>
                        </w:tcBorders>
                        <w:shd w:val="clear" w:color="auto" w:fill="auto"/>
                        <w:noWrap/>
                        <w:vAlign w:val="bottom"/>
                        <w:hideMark/>
                      </w:tcPr>
                      <w:p w14:paraId="4ABB48B9" w14:textId="566CE366" w:rsidR="0011792B" w:rsidRPr="00092E88" w:rsidRDefault="0011792B" w:rsidP="00441A40">
                        <w:pPr>
                          <w:spacing w:after="0" w:line="240" w:lineRule="auto"/>
                          <w:rPr>
                            <w:rFonts w:ascii="Times New Roman" w:eastAsia="Times New Roman" w:hAnsi="Times New Roman" w:cs="Times New Roman"/>
                            <w:sz w:val="20"/>
                            <w:szCs w:val="20"/>
                            <w:lang w:eastAsia="lt-LT"/>
                          </w:rPr>
                        </w:pPr>
                        <w:r w:rsidRPr="00092E88">
                          <w:rPr>
                            <w:rFonts w:ascii="Times New Roman" w:eastAsia="Times New Roman" w:hAnsi="Times New Roman" w:cs="Times New Roman"/>
                            <w:sz w:val="20"/>
                            <w:szCs w:val="20"/>
                            <w:lang w:eastAsia="lt-LT"/>
                          </w:rPr>
                          <w:t xml:space="preserve">Vidutinis darbo užmokestis </w:t>
                        </w:r>
                        <w:r w:rsidR="00915809">
                          <w:rPr>
                            <w:rFonts w:ascii="Times New Roman" w:eastAsia="Times New Roman" w:hAnsi="Times New Roman" w:cs="Times New Roman"/>
                            <w:sz w:val="20"/>
                            <w:szCs w:val="20"/>
                            <w:lang w:eastAsia="lt-LT"/>
                          </w:rPr>
                          <w:t>(</w:t>
                        </w:r>
                        <w:proofErr w:type="spellStart"/>
                        <w:r w:rsidRPr="00092E88">
                          <w:rPr>
                            <w:rFonts w:ascii="Times New Roman" w:eastAsia="Times New Roman" w:hAnsi="Times New Roman" w:cs="Times New Roman"/>
                            <w:sz w:val="20"/>
                            <w:szCs w:val="20"/>
                            <w:lang w:eastAsia="lt-LT"/>
                          </w:rPr>
                          <w:t>E</w:t>
                        </w:r>
                        <w:r w:rsidR="00915809" w:rsidRPr="00092E88">
                          <w:rPr>
                            <w:rFonts w:ascii="Times New Roman" w:eastAsia="Times New Roman" w:hAnsi="Times New Roman" w:cs="Times New Roman"/>
                            <w:sz w:val="20"/>
                            <w:szCs w:val="20"/>
                            <w:lang w:eastAsia="lt-LT"/>
                          </w:rPr>
                          <w:t>ur</w:t>
                        </w:r>
                        <w:proofErr w:type="spellEnd"/>
                        <w:r w:rsidR="00915809">
                          <w:rPr>
                            <w:rFonts w:ascii="Times New Roman" w:eastAsia="Times New Roman" w:hAnsi="Times New Roman" w:cs="Times New Roman"/>
                            <w:sz w:val="20"/>
                            <w:szCs w:val="20"/>
                            <w:lang w:eastAsia="lt-LT"/>
                          </w:rPr>
                          <w:t>)</w:t>
                        </w:r>
                      </w:p>
                    </w:tc>
                    <w:tc>
                      <w:tcPr>
                        <w:tcW w:w="1660" w:type="dxa"/>
                        <w:tcBorders>
                          <w:top w:val="nil"/>
                          <w:left w:val="nil"/>
                          <w:bottom w:val="single" w:sz="8" w:space="0" w:color="auto"/>
                          <w:right w:val="single" w:sz="8" w:space="0" w:color="auto"/>
                        </w:tcBorders>
                        <w:shd w:val="clear" w:color="auto" w:fill="auto"/>
                        <w:noWrap/>
                        <w:vAlign w:val="bottom"/>
                        <w:hideMark/>
                      </w:tcPr>
                      <w:p w14:paraId="0DE1CF35" w14:textId="24954638" w:rsidR="0011792B" w:rsidRPr="00092E88" w:rsidRDefault="00FD0008" w:rsidP="00441A40">
                        <w:pPr>
                          <w:spacing w:after="0" w:line="240" w:lineRule="auto"/>
                          <w:jc w:val="center"/>
                          <w:rPr>
                            <w:rFonts w:ascii="Times New Roman" w:eastAsia="Times New Roman" w:hAnsi="Times New Roman" w:cs="Times New Roman"/>
                            <w:sz w:val="20"/>
                            <w:szCs w:val="20"/>
                            <w:lang w:eastAsia="lt-LT"/>
                          </w:rPr>
                        </w:pPr>
                        <w:r w:rsidRPr="00092E88">
                          <w:rPr>
                            <w:rFonts w:ascii="Times New Roman" w:eastAsia="Times New Roman" w:hAnsi="Times New Roman" w:cs="Times New Roman"/>
                            <w:sz w:val="20"/>
                            <w:szCs w:val="20"/>
                            <w:lang w:eastAsia="lt-LT"/>
                          </w:rPr>
                          <w:t>1159</w:t>
                        </w:r>
                      </w:p>
                    </w:tc>
                  </w:tr>
                </w:tbl>
                <w:p w14:paraId="600578F2" w14:textId="77777777" w:rsidR="00D63ADD" w:rsidRPr="00092E88" w:rsidRDefault="00701FE3" w:rsidP="00441A40">
                  <w:pPr>
                    <w:spacing w:line="240" w:lineRule="auto"/>
                    <w:rPr>
                      <w:rFonts w:ascii="Times New Roman" w:hAnsi="Times New Roman" w:cs="Times New Roman"/>
                      <w:sz w:val="24"/>
                      <w:szCs w:val="24"/>
                    </w:rPr>
                  </w:pPr>
                  <w:r w:rsidRPr="00092E88">
                    <w:rPr>
                      <w:rFonts w:ascii="Times New Roman" w:hAnsi="Times New Roman" w:cs="Times New Roman"/>
                      <w:sz w:val="24"/>
                      <w:szCs w:val="24"/>
                    </w:rPr>
                    <w:t xml:space="preserve">          </w:t>
                  </w:r>
                  <w:r w:rsidR="008D5595" w:rsidRPr="00092E88">
                    <w:rPr>
                      <w:rFonts w:ascii="Times New Roman" w:hAnsi="Times New Roman" w:cs="Times New Roman"/>
                      <w:sz w:val="24"/>
                      <w:szCs w:val="24"/>
                    </w:rPr>
                    <w:t xml:space="preserve"> </w:t>
                  </w:r>
                </w:p>
                <w:p w14:paraId="7E21F582" w14:textId="1DA3FCA2" w:rsidR="004F4374" w:rsidRPr="00092E88" w:rsidRDefault="004F4374" w:rsidP="00992256">
                  <w:pPr>
                    <w:spacing w:line="240" w:lineRule="auto"/>
                    <w:rPr>
                      <w:rFonts w:ascii="Times New Roman" w:hAnsi="Times New Roman" w:cs="Times New Roman"/>
                      <w:sz w:val="24"/>
                      <w:szCs w:val="24"/>
                    </w:rPr>
                  </w:pPr>
                  <w:r w:rsidRPr="00092E88">
                    <w:rPr>
                      <w:rFonts w:ascii="Times New Roman" w:hAnsi="Times New Roman" w:cs="Times New Roman"/>
                      <w:sz w:val="24"/>
                      <w:szCs w:val="24"/>
                    </w:rPr>
                    <w:t xml:space="preserve">Paskaičiuotas pelno mokestis </w:t>
                  </w:r>
                  <w:r w:rsidR="00915809" w:rsidRPr="00092E88">
                    <w:rPr>
                      <w:rFonts w:ascii="Times New Roman" w:hAnsi="Times New Roman" w:cs="Times New Roman"/>
                      <w:sz w:val="24"/>
                      <w:szCs w:val="24"/>
                    </w:rPr>
                    <w:t>–</w:t>
                  </w:r>
                  <w:r w:rsidR="00915809">
                    <w:rPr>
                      <w:rFonts w:ascii="Times New Roman" w:hAnsi="Times New Roman" w:cs="Times New Roman"/>
                      <w:sz w:val="24"/>
                      <w:szCs w:val="24"/>
                    </w:rPr>
                    <w:t xml:space="preserve"> </w:t>
                  </w:r>
                  <w:r w:rsidR="00B50B46" w:rsidRPr="00092E88">
                    <w:rPr>
                      <w:rFonts w:ascii="Times New Roman" w:hAnsi="Times New Roman" w:cs="Times New Roman"/>
                      <w:sz w:val="24"/>
                      <w:szCs w:val="24"/>
                    </w:rPr>
                    <w:t>4458</w:t>
                  </w:r>
                  <w:r w:rsidRPr="00092E88">
                    <w:rPr>
                      <w:rFonts w:ascii="Times New Roman" w:hAnsi="Times New Roman" w:cs="Times New Roman"/>
                      <w:sz w:val="24"/>
                      <w:szCs w:val="24"/>
                    </w:rPr>
                    <w:t xml:space="preserve"> </w:t>
                  </w:r>
                  <w:proofErr w:type="spellStart"/>
                  <w:r w:rsidRPr="00092E88">
                    <w:rPr>
                      <w:rFonts w:ascii="Times New Roman" w:hAnsi="Times New Roman" w:cs="Times New Roman"/>
                      <w:sz w:val="24"/>
                      <w:szCs w:val="24"/>
                    </w:rPr>
                    <w:t>Eur</w:t>
                  </w:r>
                  <w:proofErr w:type="spellEnd"/>
                  <w:r w:rsidRPr="00092E88">
                    <w:rPr>
                      <w:rFonts w:ascii="Times New Roman" w:hAnsi="Times New Roman" w:cs="Times New Roman"/>
                      <w:sz w:val="24"/>
                      <w:szCs w:val="24"/>
                    </w:rPr>
                    <w:t xml:space="preserve">. Grynasis pelnas </w:t>
                  </w:r>
                  <w:r w:rsidR="00915809" w:rsidRPr="00092E88">
                    <w:rPr>
                      <w:rFonts w:ascii="Times New Roman" w:hAnsi="Times New Roman" w:cs="Times New Roman"/>
                      <w:sz w:val="24"/>
                      <w:szCs w:val="24"/>
                    </w:rPr>
                    <w:t>–</w:t>
                  </w:r>
                  <w:r w:rsidR="00915809">
                    <w:rPr>
                      <w:rFonts w:ascii="Times New Roman" w:hAnsi="Times New Roman" w:cs="Times New Roman"/>
                      <w:sz w:val="24"/>
                      <w:szCs w:val="24"/>
                    </w:rPr>
                    <w:t xml:space="preserve"> </w:t>
                  </w:r>
                  <w:r w:rsidR="00B50B46" w:rsidRPr="00092E88">
                    <w:rPr>
                      <w:rFonts w:ascii="Times New Roman" w:hAnsi="Times New Roman" w:cs="Times New Roman"/>
                      <w:sz w:val="24"/>
                      <w:szCs w:val="24"/>
                    </w:rPr>
                    <w:t>28765</w:t>
                  </w:r>
                  <w:r w:rsidRPr="00092E88">
                    <w:rPr>
                      <w:rFonts w:ascii="Times New Roman" w:hAnsi="Times New Roman" w:cs="Times New Roman"/>
                      <w:sz w:val="24"/>
                      <w:szCs w:val="24"/>
                    </w:rPr>
                    <w:t xml:space="preserve"> </w:t>
                  </w:r>
                  <w:proofErr w:type="spellStart"/>
                  <w:r w:rsidRPr="00092E88">
                    <w:rPr>
                      <w:rFonts w:ascii="Times New Roman" w:hAnsi="Times New Roman" w:cs="Times New Roman"/>
                      <w:sz w:val="24"/>
                      <w:szCs w:val="24"/>
                    </w:rPr>
                    <w:t>Eur</w:t>
                  </w:r>
                  <w:proofErr w:type="spellEnd"/>
                  <w:r w:rsidRPr="00092E88">
                    <w:rPr>
                      <w:rFonts w:ascii="Times New Roman" w:hAnsi="Times New Roman" w:cs="Times New Roman"/>
                      <w:sz w:val="24"/>
                      <w:szCs w:val="24"/>
                    </w:rPr>
                    <w:t xml:space="preserve">. </w:t>
                  </w:r>
                </w:p>
                <w:p w14:paraId="00E1F5F8" w14:textId="4CFDB394" w:rsidR="008C2798" w:rsidRPr="00092E88" w:rsidRDefault="00DF265C" w:rsidP="00992256">
                  <w:pPr>
                    <w:pStyle w:val="Betarp"/>
                    <w:jc w:val="both"/>
                    <w:rPr>
                      <w:rFonts w:ascii="Times New Roman" w:hAnsi="Times New Roman" w:cs="Times New Roman"/>
                      <w:sz w:val="24"/>
                      <w:szCs w:val="24"/>
                    </w:rPr>
                  </w:pPr>
                  <w:r w:rsidRPr="00092E88">
                    <w:rPr>
                      <w:rFonts w:ascii="Times New Roman" w:hAnsi="Times New Roman" w:cs="Times New Roman"/>
                      <w:sz w:val="24"/>
                      <w:szCs w:val="24"/>
                    </w:rPr>
                    <w:t>P</w:t>
                  </w:r>
                  <w:r w:rsidR="008C2798" w:rsidRPr="00092E88">
                    <w:rPr>
                      <w:rFonts w:ascii="Times New Roman" w:hAnsi="Times New Roman" w:cs="Times New Roman"/>
                      <w:sz w:val="24"/>
                      <w:szCs w:val="24"/>
                    </w:rPr>
                    <w:t>er</w:t>
                  </w:r>
                  <w:r w:rsidRPr="00092E88">
                    <w:rPr>
                      <w:rFonts w:ascii="Times New Roman" w:hAnsi="Times New Roman" w:cs="Times New Roman"/>
                      <w:sz w:val="24"/>
                      <w:szCs w:val="24"/>
                    </w:rPr>
                    <w:t xml:space="preserve"> 2021</w:t>
                  </w:r>
                  <w:r w:rsidR="008C2798" w:rsidRPr="00092E88">
                    <w:rPr>
                      <w:rFonts w:ascii="Times New Roman" w:hAnsi="Times New Roman" w:cs="Times New Roman"/>
                      <w:sz w:val="24"/>
                      <w:szCs w:val="24"/>
                    </w:rPr>
                    <w:t xml:space="preserve"> metus</w:t>
                  </w:r>
                  <w:r w:rsidRPr="00092E88">
                    <w:rPr>
                      <w:rFonts w:ascii="Times New Roman" w:hAnsi="Times New Roman" w:cs="Times New Roman"/>
                      <w:sz w:val="24"/>
                      <w:szCs w:val="24"/>
                    </w:rPr>
                    <w:t xml:space="preserve"> priskaičiuota</w:t>
                  </w:r>
                  <w:r w:rsidR="00DE1A02" w:rsidRPr="00092E88">
                    <w:rPr>
                      <w:rFonts w:ascii="Times New Roman" w:hAnsi="Times New Roman" w:cs="Times New Roman"/>
                      <w:sz w:val="24"/>
                      <w:szCs w:val="24"/>
                    </w:rPr>
                    <w:t xml:space="preserve"> </w:t>
                  </w:r>
                  <w:r w:rsidR="008C2798" w:rsidRPr="00092E88">
                    <w:rPr>
                      <w:rFonts w:ascii="Times New Roman" w:hAnsi="Times New Roman" w:cs="Times New Roman"/>
                      <w:sz w:val="24"/>
                      <w:szCs w:val="24"/>
                    </w:rPr>
                    <w:t>mokesčių (Eur)</w:t>
                  </w:r>
                  <w:r w:rsidRPr="00092E88">
                    <w:rPr>
                      <w:rFonts w:ascii="Times New Roman" w:hAnsi="Times New Roman" w:cs="Times New Roman"/>
                      <w:sz w:val="24"/>
                      <w:szCs w:val="24"/>
                    </w:rPr>
                    <w:t>:</w:t>
                  </w:r>
                </w:p>
                <w:p w14:paraId="3BDF2289" w14:textId="77777777" w:rsidR="00D63ADD" w:rsidRPr="00092E88" w:rsidRDefault="00D63ADD" w:rsidP="00441A40">
                  <w:pPr>
                    <w:pStyle w:val="Betarp"/>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1255"/>
                    <w:gridCol w:w="1275"/>
                    <w:gridCol w:w="1276"/>
                    <w:gridCol w:w="1701"/>
                    <w:gridCol w:w="1276"/>
                    <w:gridCol w:w="1276"/>
                    <w:gridCol w:w="1276"/>
                  </w:tblGrid>
                  <w:tr w:rsidR="00092E88" w:rsidRPr="00092E88" w14:paraId="4D1D2F71" w14:textId="4340347C" w:rsidTr="0030278F">
                    <w:tc>
                      <w:tcPr>
                        <w:tcW w:w="1255" w:type="dxa"/>
                      </w:tcPr>
                      <w:p w14:paraId="77A5EDB4" w14:textId="77777777"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Gyventojų pajamų mokesčio</w:t>
                        </w:r>
                      </w:p>
                    </w:tc>
                    <w:tc>
                      <w:tcPr>
                        <w:tcW w:w="1275" w:type="dxa"/>
                      </w:tcPr>
                      <w:p w14:paraId="339CFE97" w14:textId="77777777"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Pridėtinės vertės mokesčio</w:t>
                        </w:r>
                      </w:p>
                    </w:tc>
                    <w:tc>
                      <w:tcPr>
                        <w:tcW w:w="1276" w:type="dxa"/>
                      </w:tcPr>
                      <w:p w14:paraId="28DFB0F6" w14:textId="77777777"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Žemės nuomos mokesčio</w:t>
                        </w:r>
                      </w:p>
                    </w:tc>
                    <w:tc>
                      <w:tcPr>
                        <w:tcW w:w="1701" w:type="dxa"/>
                      </w:tcPr>
                      <w:p w14:paraId="2894997F" w14:textId="77777777"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Nekilnojamojo turto mokesčio</w:t>
                        </w:r>
                      </w:p>
                    </w:tc>
                    <w:tc>
                      <w:tcPr>
                        <w:tcW w:w="1276" w:type="dxa"/>
                      </w:tcPr>
                      <w:p w14:paraId="67D16597" w14:textId="77777777"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Socialinio draudimo mokesčio</w:t>
                        </w:r>
                      </w:p>
                    </w:tc>
                    <w:tc>
                      <w:tcPr>
                        <w:tcW w:w="1276" w:type="dxa"/>
                      </w:tcPr>
                      <w:p w14:paraId="6733447E" w14:textId="77777777"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Kitų mokesčių</w:t>
                        </w:r>
                      </w:p>
                    </w:tc>
                    <w:tc>
                      <w:tcPr>
                        <w:tcW w:w="1276" w:type="dxa"/>
                      </w:tcPr>
                      <w:p w14:paraId="112A5D4E" w14:textId="371F98C3"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Iš viso</w:t>
                        </w:r>
                      </w:p>
                    </w:tc>
                  </w:tr>
                  <w:tr w:rsidR="00092E88" w:rsidRPr="00092E88" w14:paraId="3D05E065" w14:textId="214A2E2A" w:rsidTr="0030278F">
                    <w:tc>
                      <w:tcPr>
                        <w:tcW w:w="1255" w:type="dxa"/>
                      </w:tcPr>
                      <w:p w14:paraId="73B1D931" w14:textId="6D8778FF" w:rsidR="004F4374" w:rsidRPr="00092E88" w:rsidRDefault="004F4374"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5</w:t>
                        </w:r>
                        <w:r w:rsidR="00DF265C" w:rsidRPr="00092E88">
                          <w:rPr>
                            <w:rFonts w:ascii="Times New Roman" w:hAnsi="Times New Roman" w:cs="Times New Roman"/>
                            <w:sz w:val="24"/>
                            <w:szCs w:val="24"/>
                          </w:rPr>
                          <w:t>9</w:t>
                        </w:r>
                        <w:r w:rsidR="00DE4197" w:rsidRPr="00092E88">
                          <w:rPr>
                            <w:rFonts w:ascii="Times New Roman" w:hAnsi="Times New Roman" w:cs="Times New Roman"/>
                            <w:sz w:val="24"/>
                            <w:szCs w:val="24"/>
                          </w:rPr>
                          <w:t xml:space="preserve"> </w:t>
                        </w:r>
                        <w:r w:rsidR="00DE1A02" w:rsidRPr="00092E88">
                          <w:rPr>
                            <w:rFonts w:ascii="Times New Roman" w:hAnsi="Times New Roman" w:cs="Times New Roman"/>
                            <w:sz w:val="24"/>
                            <w:szCs w:val="24"/>
                          </w:rPr>
                          <w:t>552</w:t>
                        </w:r>
                      </w:p>
                    </w:tc>
                    <w:tc>
                      <w:tcPr>
                        <w:tcW w:w="1275" w:type="dxa"/>
                      </w:tcPr>
                      <w:p w14:paraId="08E61029" w14:textId="37B47B3C" w:rsidR="004F4374" w:rsidRPr="00092E88" w:rsidRDefault="00DE1A02"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138 910</w:t>
                        </w:r>
                      </w:p>
                    </w:tc>
                    <w:tc>
                      <w:tcPr>
                        <w:tcW w:w="1276" w:type="dxa"/>
                      </w:tcPr>
                      <w:p w14:paraId="7D06A2F9" w14:textId="01694902" w:rsidR="004F4374" w:rsidRPr="00092E88" w:rsidRDefault="00DE1A02"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183</w:t>
                        </w:r>
                      </w:p>
                    </w:tc>
                    <w:tc>
                      <w:tcPr>
                        <w:tcW w:w="1701" w:type="dxa"/>
                      </w:tcPr>
                      <w:p w14:paraId="02A71F80" w14:textId="5DF79F5F" w:rsidR="004F4374" w:rsidRPr="00092E88" w:rsidRDefault="005D53F5"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625</w:t>
                        </w:r>
                      </w:p>
                    </w:tc>
                    <w:tc>
                      <w:tcPr>
                        <w:tcW w:w="1276" w:type="dxa"/>
                      </w:tcPr>
                      <w:p w14:paraId="60701A7C" w14:textId="7A902DD4" w:rsidR="004F4374" w:rsidRPr="00092E88" w:rsidRDefault="00DE1A02"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94 470</w:t>
                        </w:r>
                      </w:p>
                    </w:tc>
                    <w:tc>
                      <w:tcPr>
                        <w:tcW w:w="1276" w:type="dxa"/>
                      </w:tcPr>
                      <w:p w14:paraId="47B4EE9A" w14:textId="2663C787" w:rsidR="004F4374" w:rsidRPr="00092E88" w:rsidRDefault="00DE1A02"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658</w:t>
                        </w:r>
                      </w:p>
                    </w:tc>
                    <w:tc>
                      <w:tcPr>
                        <w:tcW w:w="1276" w:type="dxa"/>
                      </w:tcPr>
                      <w:p w14:paraId="35D9B6E8" w14:textId="3CF3BDE6" w:rsidR="004F4374" w:rsidRPr="00092E88" w:rsidRDefault="00DE4197"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2</w:t>
                        </w:r>
                        <w:r w:rsidR="00DE1A02" w:rsidRPr="00092E88">
                          <w:rPr>
                            <w:rFonts w:ascii="Times New Roman" w:hAnsi="Times New Roman" w:cs="Times New Roman"/>
                            <w:sz w:val="24"/>
                            <w:szCs w:val="24"/>
                          </w:rPr>
                          <w:t>94</w:t>
                        </w:r>
                        <w:r w:rsidRPr="00092E88">
                          <w:rPr>
                            <w:rFonts w:ascii="Times New Roman" w:hAnsi="Times New Roman" w:cs="Times New Roman"/>
                            <w:sz w:val="24"/>
                            <w:szCs w:val="24"/>
                          </w:rPr>
                          <w:t xml:space="preserve"> </w:t>
                        </w:r>
                        <w:r w:rsidR="00DE1A02" w:rsidRPr="00092E88">
                          <w:rPr>
                            <w:rFonts w:ascii="Times New Roman" w:hAnsi="Times New Roman" w:cs="Times New Roman"/>
                            <w:sz w:val="24"/>
                            <w:szCs w:val="24"/>
                          </w:rPr>
                          <w:t>398</w:t>
                        </w:r>
                      </w:p>
                    </w:tc>
                  </w:tr>
                </w:tbl>
                <w:p w14:paraId="6ACE1155" w14:textId="07F23296" w:rsidR="003D430B" w:rsidRPr="00092E88" w:rsidRDefault="00673FF2" w:rsidP="00441A40">
                  <w:pPr>
                    <w:pStyle w:val="Betarp"/>
                    <w:rPr>
                      <w:rFonts w:ascii="Arial" w:eastAsia="Times New Roman" w:hAnsi="Arial" w:cs="Arial"/>
                      <w:b/>
                      <w:bCs/>
                      <w:sz w:val="20"/>
                      <w:szCs w:val="20"/>
                      <w:lang w:eastAsia="lt-LT"/>
                    </w:rPr>
                  </w:pPr>
                  <w:r w:rsidRPr="00092E88">
                    <w:rPr>
                      <w:rFonts w:ascii="Times New Roman" w:hAnsi="Times New Roman" w:cs="Times New Roman"/>
                      <w:sz w:val="24"/>
                      <w:szCs w:val="24"/>
                    </w:rPr>
                    <w:t xml:space="preserve">   </w:t>
                  </w:r>
                </w:p>
                <w:p w14:paraId="6A0D0376" w14:textId="54AFC417" w:rsidR="008C2798" w:rsidRPr="00092E88" w:rsidRDefault="008C2798" w:rsidP="00441A40">
                  <w:pPr>
                    <w:pStyle w:val="Betarp"/>
                    <w:rPr>
                      <w:rFonts w:ascii="Arial" w:eastAsia="Times New Roman" w:hAnsi="Arial" w:cs="Arial"/>
                      <w:b/>
                      <w:bCs/>
                      <w:sz w:val="20"/>
                      <w:szCs w:val="20"/>
                      <w:lang w:eastAsia="lt-LT"/>
                    </w:rPr>
                  </w:pPr>
                </w:p>
              </w:tc>
            </w:tr>
            <w:tr w:rsidR="00092E88" w:rsidRPr="00092E88" w14:paraId="256D36EE" w14:textId="77777777" w:rsidTr="00F00739">
              <w:trPr>
                <w:trHeight w:val="283"/>
              </w:trPr>
              <w:tc>
                <w:tcPr>
                  <w:tcW w:w="10602" w:type="dxa"/>
                  <w:vMerge/>
                  <w:tcBorders>
                    <w:left w:val="nil"/>
                    <w:right w:val="single" w:sz="4" w:space="0" w:color="auto"/>
                  </w:tcBorders>
                  <w:shd w:val="clear" w:color="auto" w:fill="auto"/>
                </w:tcPr>
                <w:p w14:paraId="1FD40FC2"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7C413D67" w14:textId="77777777" w:rsidTr="00F00739">
              <w:trPr>
                <w:trHeight w:val="283"/>
              </w:trPr>
              <w:tc>
                <w:tcPr>
                  <w:tcW w:w="10602" w:type="dxa"/>
                  <w:vMerge/>
                  <w:tcBorders>
                    <w:left w:val="nil"/>
                    <w:right w:val="single" w:sz="4" w:space="0" w:color="auto"/>
                  </w:tcBorders>
                  <w:shd w:val="clear" w:color="auto" w:fill="auto"/>
                </w:tcPr>
                <w:p w14:paraId="69E11DCD"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65F34303" w14:textId="77777777" w:rsidTr="00F00739">
              <w:trPr>
                <w:trHeight w:val="283"/>
              </w:trPr>
              <w:tc>
                <w:tcPr>
                  <w:tcW w:w="10602" w:type="dxa"/>
                  <w:vMerge/>
                  <w:tcBorders>
                    <w:left w:val="nil"/>
                    <w:right w:val="single" w:sz="4" w:space="0" w:color="auto"/>
                  </w:tcBorders>
                  <w:shd w:val="clear" w:color="auto" w:fill="auto"/>
                </w:tcPr>
                <w:p w14:paraId="6DDD82E3"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0BA0DDAB" w14:textId="77777777" w:rsidTr="00F00739">
              <w:trPr>
                <w:trHeight w:val="283"/>
              </w:trPr>
              <w:tc>
                <w:tcPr>
                  <w:tcW w:w="10602" w:type="dxa"/>
                  <w:vMerge/>
                  <w:tcBorders>
                    <w:left w:val="nil"/>
                    <w:right w:val="single" w:sz="4" w:space="0" w:color="auto"/>
                  </w:tcBorders>
                  <w:shd w:val="clear" w:color="auto" w:fill="auto"/>
                </w:tcPr>
                <w:p w14:paraId="405EB05E"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70BE60E8" w14:textId="77777777" w:rsidTr="00F00739">
              <w:trPr>
                <w:trHeight w:val="283"/>
              </w:trPr>
              <w:tc>
                <w:tcPr>
                  <w:tcW w:w="10602" w:type="dxa"/>
                  <w:vMerge/>
                  <w:tcBorders>
                    <w:left w:val="nil"/>
                    <w:right w:val="single" w:sz="4" w:space="0" w:color="auto"/>
                  </w:tcBorders>
                  <w:shd w:val="clear" w:color="auto" w:fill="auto"/>
                </w:tcPr>
                <w:p w14:paraId="3564A298"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416FE2E3" w14:textId="77777777" w:rsidTr="00F00739">
              <w:trPr>
                <w:trHeight w:val="283"/>
              </w:trPr>
              <w:tc>
                <w:tcPr>
                  <w:tcW w:w="10602" w:type="dxa"/>
                  <w:vMerge/>
                  <w:tcBorders>
                    <w:left w:val="nil"/>
                    <w:right w:val="single" w:sz="4" w:space="0" w:color="auto"/>
                  </w:tcBorders>
                  <w:shd w:val="clear" w:color="auto" w:fill="auto"/>
                </w:tcPr>
                <w:p w14:paraId="52988D41"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05BA9D0F" w14:textId="77777777" w:rsidTr="00F00739">
              <w:trPr>
                <w:trHeight w:val="283"/>
              </w:trPr>
              <w:tc>
                <w:tcPr>
                  <w:tcW w:w="10602" w:type="dxa"/>
                  <w:vMerge/>
                  <w:tcBorders>
                    <w:left w:val="nil"/>
                    <w:right w:val="single" w:sz="4" w:space="0" w:color="auto"/>
                  </w:tcBorders>
                  <w:shd w:val="clear" w:color="auto" w:fill="auto"/>
                </w:tcPr>
                <w:p w14:paraId="7C5FE3FF"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108DFE0C" w14:textId="77777777" w:rsidTr="00F00739">
              <w:trPr>
                <w:trHeight w:val="283"/>
              </w:trPr>
              <w:tc>
                <w:tcPr>
                  <w:tcW w:w="10602" w:type="dxa"/>
                  <w:vMerge/>
                  <w:tcBorders>
                    <w:left w:val="nil"/>
                    <w:right w:val="single" w:sz="4" w:space="0" w:color="auto"/>
                  </w:tcBorders>
                  <w:shd w:val="clear" w:color="auto" w:fill="auto"/>
                </w:tcPr>
                <w:p w14:paraId="6327FFD2"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6E9D99C5" w14:textId="77777777" w:rsidTr="00F00739">
              <w:trPr>
                <w:trHeight w:val="283"/>
              </w:trPr>
              <w:tc>
                <w:tcPr>
                  <w:tcW w:w="10602" w:type="dxa"/>
                  <w:vMerge/>
                  <w:tcBorders>
                    <w:left w:val="nil"/>
                    <w:right w:val="single" w:sz="4" w:space="0" w:color="auto"/>
                  </w:tcBorders>
                  <w:shd w:val="clear" w:color="auto" w:fill="auto"/>
                </w:tcPr>
                <w:p w14:paraId="3257D546"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233DD2A0" w14:textId="77777777" w:rsidTr="00F00739">
              <w:trPr>
                <w:trHeight w:val="283"/>
              </w:trPr>
              <w:tc>
                <w:tcPr>
                  <w:tcW w:w="10602" w:type="dxa"/>
                  <w:vMerge/>
                  <w:tcBorders>
                    <w:left w:val="nil"/>
                    <w:right w:val="single" w:sz="4" w:space="0" w:color="auto"/>
                  </w:tcBorders>
                  <w:shd w:val="clear" w:color="auto" w:fill="auto"/>
                </w:tcPr>
                <w:p w14:paraId="2F211560"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6BEB84BD" w14:textId="77777777" w:rsidTr="00F00739">
              <w:trPr>
                <w:trHeight w:val="283"/>
              </w:trPr>
              <w:tc>
                <w:tcPr>
                  <w:tcW w:w="10602" w:type="dxa"/>
                  <w:vMerge/>
                  <w:tcBorders>
                    <w:left w:val="nil"/>
                    <w:right w:val="single" w:sz="4" w:space="0" w:color="auto"/>
                  </w:tcBorders>
                  <w:shd w:val="clear" w:color="auto" w:fill="auto"/>
                </w:tcPr>
                <w:p w14:paraId="15C61A4C"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2F6E6F7D" w14:textId="77777777" w:rsidTr="00F00739">
              <w:trPr>
                <w:trHeight w:val="283"/>
              </w:trPr>
              <w:tc>
                <w:tcPr>
                  <w:tcW w:w="10602" w:type="dxa"/>
                  <w:vMerge/>
                  <w:tcBorders>
                    <w:left w:val="nil"/>
                    <w:right w:val="single" w:sz="4" w:space="0" w:color="auto"/>
                  </w:tcBorders>
                  <w:shd w:val="clear" w:color="auto" w:fill="auto"/>
                </w:tcPr>
                <w:p w14:paraId="45502A2A" w14:textId="77777777" w:rsidR="0029624A" w:rsidRPr="00092E88" w:rsidRDefault="0029624A" w:rsidP="00441A40">
                  <w:pPr>
                    <w:spacing w:after="0" w:line="240" w:lineRule="auto"/>
                    <w:rPr>
                      <w:rFonts w:ascii="Calibri" w:eastAsia="Times New Roman" w:hAnsi="Calibri" w:cs="Calibri"/>
                      <w:lang w:eastAsia="lt-LT"/>
                    </w:rPr>
                  </w:pPr>
                </w:p>
              </w:tc>
            </w:tr>
            <w:tr w:rsidR="00092E88" w:rsidRPr="00092E88" w14:paraId="3D164842" w14:textId="77777777" w:rsidTr="00F00739">
              <w:trPr>
                <w:trHeight w:val="283"/>
              </w:trPr>
              <w:tc>
                <w:tcPr>
                  <w:tcW w:w="10602" w:type="dxa"/>
                  <w:vMerge/>
                  <w:tcBorders>
                    <w:left w:val="nil"/>
                    <w:right w:val="single" w:sz="4" w:space="0" w:color="auto"/>
                  </w:tcBorders>
                  <w:shd w:val="clear" w:color="auto" w:fill="auto"/>
                </w:tcPr>
                <w:p w14:paraId="3AB7ED45" w14:textId="77777777" w:rsidR="0029624A" w:rsidRPr="00092E88" w:rsidRDefault="0029624A" w:rsidP="00441A40">
                  <w:pPr>
                    <w:spacing w:after="0" w:line="240" w:lineRule="auto"/>
                    <w:rPr>
                      <w:rFonts w:ascii="Arial" w:eastAsia="Times New Roman" w:hAnsi="Arial" w:cs="Arial"/>
                      <w:b/>
                      <w:bCs/>
                      <w:sz w:val="20"/>
                      <w:szCs w:val="20"/>
                      <w:lang w:eastAsia="lt-LT"/>
                    </w:rPr>
                  </w:pPr>
                </w:p>
              </w:tc>
            </w:tr>
            <w:tr w:rsidR="00092E88" w:rsidRPr="00092E88" w14:paraId="72EFC26F" w14:textId="77777777" w:rsidTr="00F00739">
              <w:trPr>
                <w:trHeight w:val="283"/>
              </w:trPr>
              <w:tc>
                <w:tcPr>
                  <w:tcW w:w="10602" w:type="dxa"/>
                  <w:vMerge/>
                  <w:tcBorders>
                    <w:left w:val="nil"/>
                    <w:bottom w:val="nil"/>
                    <w:right w:val="single" w:sz="4" w:space="0" w:color="auto"/>
                  </w:tcBorders>
                  <w:shd w:val="clear" w:color="auto" w:fill="auto"/>
                </w:tcPr>
                <w:p w14:paraId="1ADEDDCD" w14:textId="77777777" w:rsidR="0029624A" w:rsidRPr="00092E88" w:rsidRDefault="0029624A" w:rsidP="00441A40">
                  <w:pPr>
                    <w:spacing w:after="0" w:line="240" w:lineRule="auto"/>
                    <w:rPr>
                      <w:rFonts w:ascii="Arial" w:eastAsia="Times New Roman" w:hAnsi="Arial" w:cs="Arial"/>
                      <w:b/>
                      <w:bCs/>
                      <w:sz w:val="20"/>
                      <w:szCs w:val="20"/>
                      <w:lang w:eastAsia="lt-LT"/>
                    </w:rPr>
                  </w:pPr>
                </w:p>
              </w:tc>
            </w:tr>
          </w:tbl>
          <w:p w14:paraId="730308AB" w14:textId="77777777" w:rsidR="000B09BD" w:rsidRPr="00092E88" w:rsidRDefault="000B09BD" w:rsidP="00441A40">
            <w:pPr>
              <w:spacing w:after="0" w:line="240" w:lineRule="auto"/>
              <w:rPr>
                <w:rFonts w:ascii="Calibri" w:eastAsia="Times New Roman" w:hAnsi="Calibri" w:cs="Times New Roman"/>
                <w:lang w:eastAsia="lt-LT"/>
              </w:rPr>
            </w:pPr>
          </w:p>
        </w:tc>
        <w:tc>
          <w:tcPr>
            <w:tcW w:w="1680" w:type="dxa"/>
            <w:tcBorders>
              <w:top w:val="nil"/>
              <w:left w:val="nil"/>
              <w:bottom w:val="nil"/>
              <w:right w:val="nil"/>
            </w:tcBorders>
            <w:shd w:val="clear" w:color="auto" w:fill="auto"/>
            <w:noWrap/>
            <w:vAlign w:val="bottom"/>
            <w:hideMark/>
          </w:tcPr>
          <w:p w14:paraId="56707B23" w14:textId="77777777" w:rsidR="000B09BD" w:rsidRPr="00092E88" w:rsidRDefault="000B09BD" w:rsidP="00441A40">
            <w:pPr>
              <w:spacing w:after="0" w:line="240" w:lineRule="auto"/>
              <w:rPr>
                <w:rFonts w:ascii="Calibri" w:eastAsia="Times New Roman" w:hAnsi="Calibri" w:cs="Times New Roman"/>
                <w:lang w:eastAsia="lt-LT"/>
              </w:rPr>
            </w:pPr>
          </w:p>
        </w:tc>
        <w:tc>
          <w:tcPr>
            <w:tcW w:w="1030" w:type="dxa"/>
            <w:tcBorders>
              <w:top w:val="nil"/>
              <w:left w:val="nil"/>
              <w:bottom w:val="nil"/>
              <w:right w:val="nil"/>
            </w:tcBorders>
            <w:shd w:val="clear" w:color="auto" w:fill="auto"/>
            <w:noWrap/>
            <w:vAlign w:val="bottom"/>
            <w:hideMark/>
          </w:tcPr>
          <w:p w14:paraId="3430C0A9" w14:textId="77777777" w:rsidR="000B09BD" w:rsidRPr="00092E88" w:rsidRDefault="000B09BD" w:rsidP="00441A40">
            <w:pPr>
              <w:spacing w:after="0" w:line="240" w:lineRule="auto"/>
              <w:rPr>
                <w:rFonts w:ascii="Calibri" w:eastAsia="Times New Roman" w:hAnsi="Calibri" w:cs="Times New Roman"/>
                <w:lang w:eastAsia="lt-LT"/>
              </w:rPr>
            </w:pPr>
          </w:p>
        </w:tc>
        <w:tc>
          <w:tcPr>
            <w:tcW w:w="1362" w:type="dxa"/>
            <w:tcBorders>
              <w:top w:val="nil"/>
              <w:left w:val="nil"/>
              <w:bottom w:val="nil"/>
              <w:right w:val="nil"/>
            </w:tcBorders>
            <w:shd w:val="clear" w:color="auto" w:fill="auto"/>
            <w:noWrap/>
            <w:vAlign w:val="bottom"/>
            <w:hideMark/>
          </w:tcPr>
          <w:p w14:paraId="4D5BF028" w14:textId="77777777" w:rsidR="000B09BD" w:rsidRPr="00092E88" w:rsidRDefault="000B09BD" w:rsidP="00441A40">
            <w:pPr>
              <w:spacing w:after="0" w:line="240" w:lineRule="auto"/>
              <w:rPr>
                <w:rFonts w:ascii="Calibri" w:eastAsia="Times New Roman" w:hAnsi="Calibri" w:cs="Times New Roman"/>
                <w:lang w:eastAsia="lt-LT"/>
              </w:rPr>
            </w:pPr>
          </w:p>
        </w:tc>
        <w:tc>
          <w:tcPr>
            <w:tcW w:w="1084" w:type="dxa"/>
            <w:tcBorders>
              <w:top w:val="nil"/>
              <w:left w:val="nil"/>
              <w:bottom w:val="nil"/>
              <w:right w:val="nil"/>
            </w:tcBorders>
            <w:shd w:val="clear" w:color="auto" w:fill="auto"/>
            <w:noWrap/>
            <w:vAlign w:val="bottom"/>
            <w:hideMark/>
          </w:tcPr>
          <w:p w14:paraId="5B19036C" w14:textId="77777777" w:rsidR="000B09BD" w:rsidRPr="00092E88" w:rsidRDefault="000B09BD" w:rsidP="00441A40">
            <w:pPr>
              <w:spacing w:after="0" w:line="240" w:lineRule="auto"/>
              <w:rPr>
                <w:rFonts w:ascii="Calibri" w:eastAsia="Times New Roman" w:hAnsi="Calibri" w:cs="Times New Roman"/>
                <w:lang w:eastAsia="lt-LT"/>
              </w:rPr>
            </w:pPr>
          </w:p>
        </w:tc>
        <w:tc>
          <w:tcPr>
            <w:tcW w:w="988" w:type="dxa"/>
            <w:tcBorders>
              <w:top w:val="nil"/>
              <w:left w:val="nil"/>
              <w:bottom w:val="nil"/>
              <w:right w:val="nil"/>
            </w:tcBorders>
            <w:shd w:val="clear" w:color="auto" w:fill="auto"/>
            <w:noWrap/>
            <w:vAlign w:val="bottom"/>
            <w:hideMark/>
          </w:tcPr>
          <w:p w14:paraId="69A53EB8" w14:textId="77777777" w:rsidR="000B09BD" w:rsidRPr="00092E88" w:rsidRDefault="000B09BD" w:rsidP="00441A40">
            <w:pPr>
              <w:spacing w:after="0" w:line="240" w:lineRule="auto"/>
              <w:rPr>
                <w:rFonts w:ascii="Calibri" w:eastAsia="Times New Roman" w:hAnsi="Calibri" w:cs="Times New Roman"/>
                <w:lang w:eastAsia="lt-LT"/>
              </w:rPr>
            </w:pPr>
          </w:p>
        </w:tc>
        <w:tc>
          <w:tcPr>
            <w:tcW w:w="1110" w:type="dxa"/>
            <w:tcBorders>
              <w:top w:val="nil"/>
              <w:left w:val="nil"/>
              <w:bottom w:val="nil"/>
              <w:right w:val="nil"/>
            </w:tcBorders>
            <w:shd w:val="clear" w:color="auto" w:fill="auto"/>
            <w:noWrap/>
            <w:vAlign w:val="bottom"/>
            <w:hideMark/>
          </w:tcPr>
          <w:p w14:paraId="0363F5AF" w14:textId="77777777" w:rsidR="000B09BD" w:rsidRPr="00092E88" w:rsidRDefault="000B09BD" w:rsidP="00441A40">
            <w:pPr>
              <w:spacing w:after="0" w:line="240" w:lineRule="auto"/>
              <w:rPr>
                <w:rFonts w:ascii="Calibri" w:eastAsia="Times New Roman" w:hAnsi="Calibri" w:cs="Times New Roman"/>
                <w:lang w:eastAsia="lt-LT"/>
              </w:rPr>
            </w:pPr>
          </w:p>
        </w:tc>
        <w:tc>
          <w:tcPr>
            <w:tcW w:w="855" w:type="dxa"/>
            <w:tcBorders>
              <w:top w:val="nil"/>
              <w:left w:val="nil"/>
              <w:bottom w:val="nil"/>
              <w:right w:val="nil"/>
            </w:tcBorders>
            <w:shd w:val="clear" w:color="auto" w:fill="auto"/>
            <w:noWrap/>
            <w:vAlign w:val="bottom"/>
            <w:hideMark/>
          </w:tcPr>
          <w:p w14:paraId="2CD4F013" w14:textId="77777777" w:rsidR="000B09BD" w:rsidRPr="00092E88" w:rsidRDefault="000B09BD" w:rsidP="00441A40">
            <w:pPr>
              <w:spacing w:after="0" w:line="240" w:lineRule="auto"/>
              <w:rPr>
                <w:rFonts w:ascii="Calibri" w:eastAsia="Times New Roman" w:hAnsi="Calibri" w:cs="Times New Roman"/>
                <w:lang w:eastAsia="lt-LT"/>
              </w:rPr>
            </w:pPr>
          </w:p>
        </w:tc>
        <w:tc>
          <w:tcPr>
            <w:tcW w:w="735" w:type="dxa"/>
            <w:tcBorders>
              <w:top w:val="nil"/>
              <w:left w:val="nil"/>
              <w:bottom w:val="nil"/>
              <w:right w:val="nil"/>
            </w:tcBorders>
            <w:shd w:val="clear" w:color="auto" w:fill="auto"/>
            <w:noWrap/>
            <w:vAlign w:val="bottom"/>
            <w:hideMark/>
          </w:tcPr>
          <w:p w14:paraId="000AD6E8" w14:textId="77777777" w:rsidR="000B09BD" w:rsidRPr="00092E88" w:rsidRDefault="000B09BD" w:rsidP="00441A40">
            <w:pPr>
              <w:spacing w:after="0" w:line="240" w:lineRule="auto"/>
              <w:rPr>
                <w:rFonts w:ascii="Calibri" w:eastAsia="Times New Roman" w:hAnsi="Calibri" w:cs="Times New Roman"/>
                <w:lang w:eastAsia="lt-LT"/>
              </w:rPr>
            </w:pPr>
          </w:p>
        </w:tc>
        <w:tc>
          <w:tcPr>
            <w:tcW w:w="3915" w:type="dxa"/>
            <w:tcBorders>
              <w:top w:val="nil"/>
              <w:left w:val="nil"/>
              <w:bottom w:val="nil"/>
              <w:right w:val="nil"/>
            </w:tcBorders>
            <w:shd w:val="clear" w:color="auto" w:fill="auto"/>
            <w:noWrap/>
            <w:vAlign w:val="bottom"/>
            <w:hideMark/>
          </w:tcPr>
          <w:p w14:paraId="3AE33921" w14:textId="77777777" w:rsidR="000B09BD" w:rsidRPr="00092E88" w:rsidRDefault="000B09BD" w:rsidP="00441A40">
            <w:pPr>
              <w:spacing w:after="0" w:line="240" w:lineRule="auto"/>
              <w:rPr>
                <w:rFonts w:ascii="Calibri" w:eastAsia="Times New Roman" w:hAnsi="Calibri" w:cs="Times New Roman"/>
                <w:lang w:eastAsia="lt-LT"/>
              </w:rPr>
            </w:pPr>
          </w:p>
        </w:tc>
        <w:tc>
          <w:tcPr>
            <w:tcW w:w="995" w:type="dxa"/>
            <w:tcBorders>
              <w:top w:val="nil"/>
              <w:left w:val="nil"/>
              <w:bottom w:val="nil"/>
              <w:right w:val="nil"/>
            </w:tcBorders>
            <w:shd w:val="clear" w:color="auto" w:fill="auto"/>
            <w:noWrap/>
            <w:vAlign w:val="bottom"/>
            <w:hideMark/>
          </w:tcPr>
          <w:p w14:paraId="3A137F55" w14:textId="77777777" w:rsidR="000B09BD" w:rsidRPr="00092E88" w:rsidRDefault="000B09BD" w:rsidP="00441A40">
            <w:pPr>
              <w:spacing w:after="0" w:line="240" w:lineRule="auto"/>
              <w:rPr>
                <w:rFonts w:ascii="Calibri" w:eastAsia="Times New Roman" w:hAnsi="Calibri" w:cs="Times New Roman"/>
                <w:lang w:eastAsia="lt-LT"/>
              </w:rPr>
            </w:pPr>
          </w:p>
        </w:tc>
      </w:tr>
    </w:tbl>
    <w:p w14:paraId="08ABF8AC" w14:textId="3745AF21" w:rsidR="003D430B" w:rsidRPr="00092E88" w:rsidRDefault="00126506" w:rsidP="009A2D60">
      <w:pPr>
        <w:pStyle w:val="Betarp"/>
        <w:ind w:firstLine="567"/>
        <w:jc w:val="both"/>
        <w:rPr>
          <w:rFonts w:ascii="Times New Roman" w:hAnsi="Times New Roman" w:cs="Times New Roman"/>
          <w:sz w:val="24"/>
          <w:szCs w:val="24"/>
        </w:rPr>
      </w:pPr>
      <w:r w:rsidRPr="00092E88">
        <w:rPr>
          <w:rFonts w:ascii="Times New Roman" w:hAnsi="Times New Roman" w:cs="Times New Roman"/>
          <w:sz w:val="24"/>
          <w:szCs w:val="24"/>
        </w:rPr>
        <w:t>Įmonės k</w:t>
      </w:r>
      <w:r w:rsidR="004B64E5" w:rsidRPr="00092E88">
        <w:rPr>
          <w:rFonts w:ascii="Times New Roman" w:hAnsi="Times New Roman" w:cs="Times New Roman"/>
          <w:sz w:val="24"/>
          <w:szCs w:val="24"/>
        </w:rPr>
        <w:t>reditori</w:t>
      </w:r>
      <w:r w:rsidRPr="00092E88">
        <w:rPr>
          <w:rFonts w:ascii="Times New Roman" w:hAnsi="Times New Roman" w:cs="Times New Roman"/>
          <w:sz w:val="24"/>
          <w:szCs w:val="24"/>
        </w:rPr>
        <w:t>nis įsiskolinimas</w:t>
      </w:r>
      <w:r w:rsidR="006479FD" w:rsidRPr="00092E88">
        <w:rPr>
          <w:rFonts w:ascii="Times New Roman" w:hAnsi="Times New Roman" w:cs="Times New Roman"/>
          <w:sz w:val="24"/>
          <w:szCs w:val="24"/>
        </w:rPr>
        <w:t xml:space="preserve"> – </w:t>
      </w:r>
      <w:r w:rsidR="00F4237C" w:rsidRPr="00092E88">
        <w:rPr>
          <w:rFonts w:ascii="Times New Roman" w:hAnsi="Times New Roman" w:cs="Times New Roman"/>
          <w:sz w:val="24"/>
          <w:szCs w:val="24"/>
        </w:rPr>
        <w:t>3</w:t>
      </w:r>
      <w:r w:rsidR="00E20B63" w:rsidRPr="00092E88">
        <w:rPr>
          <w:rFonts w:ascii="Times New Roman" w:hAnsi="Times New Roman" w:cs="Times New Roman"/>
          <w:sz w:val="24"/>
          <w:szCs w:val="24"/>
        </w:rPr>
        <w:t>82</w:t>
      </w:r>
      <w:r w:rsidR="00F4237C" w:rsidRPr="00092E88">
        <w:rPr>
          <w:rFonts w:ascii="Times New Roman" w:hAnsi="Times New Roman" w:cs="Times New Roman"/>
          <w:sz w:val="24"/>
          <w:szCs w:val="24"/>
        </w:rPr>
        <w:t xml:space="preserve"> </w:t>
      </w:r>
      <w:r w:rsidR="00E20B63" w:rsidRPr="00092E88">
        <w:rPr>
          <w:rFonts w:ascii="Times New Roman" w:hAnsi="Times New Roman" w:cs="Times New Roman"/>
          <w:sz w:val="24"/>
          <w:szCs w:val="24"/>
        </w:rPr>
        <w:t>8</w:t>
      </w:r>
      <w:r w:rsidR="00D007EC" w:rsidRPr="00092E88">
        <w:rPr>
          <w:rFonts w:ascii="Times New Roman" w:hAnsi="Times New Roman" w:cs="Times New Roman"/>
          <w:sz w:val="24"/>
          <w:szCs w:val="24"/>
        </w:rPr>
        <w:t>2</w:t>
      </w:r>
      <w:r w:rsidR="00E20B63" w:rsidRPr="00092E88">
        <w:rPr>
          <w:rFonts w:ascii="Times New Roman" w:hAnsi="Times New Roman" w:cs="Times New Roman"/>
          <w:sz w:val="24"/>
          <w:szCs w:val="24"/>
        </w:rPr>
        <w:t>3</w:t>
      </w:r>
      <w:r w:rsidR="00BF3DFA" w:rsidRPr="00092E88">
        <w:rPr>
          <w:rFonts w:ascii="Times New Roman" w:hAnsi="Times New Roman" w:cs="Times New Roman"/>
          <w:sz w:val="24"/>
          <w:szCs w:val="24"/>
        </w:rPr>
        <w:t xml:space="preserve"> eurai</w:t>
      </w:r>
      <w:r w:rsidR="006479FD" w:rsidRPr="00092E88">
        <w:rPr>
          <w:rFonts w:ascii="Times New Roman" w:hAnsi="Times New Roman" w:cs="Times New Roman"/>
          <w:sz w:val="24"/>
          <w:szCs w:val="24"/>
        </w:rPr>
        <w:t>.</w:t>
      </w:r>
      <w:r w:rsidR="004B64E5" w:rsidRPr="00092E88">
        <w:rPr>
          <w:rFonts w:ascii="Times New Roman" w:hAnsi="Times New Roman" w:cs="Times New Roman"/>
          <w:sz w:val="24"/>
          <w:szCs w:val="24"/>
        </w:rPr>
        <w:t xml:space="preserve"> </w:t>
      </w:r>
      <w:r w:rsidR="00D0390D" w:rsidRPr="00092E88">
        <w:rPr>
          <w:rFonts w:ascii="Times New Roman" w:hAnsi="Times New Roman" w:cs="Times New Roman"/>
          <w:sz w:val="24"/>
          <w:szCs w:val="24"/>
        </w:rPr>
        <w:t>Į</w:t>
      </w:r>
      <w:r w:rsidR="00184941" w:rsidRPr="00092E88">
        <w:rPr>
          <w:rFonts w:ascii="Times New Roman" w:hAnsi="Times New Roman" w:cs="Times New Roman"/>
          <w:sz w:val="24"/>
          <w:szCs w:val="24"/>
        </w:rPr>
        <w:t>sipareigojimai, susiję su įstaigos veikl</w:t>
      </w:r>
      <w:r w:rsidR="00915809">
        <w:rPr>
          <w:rFonts w:ascii="Times New Roman" w:hAnsi="Times New Roman" w:cs="Times New Roman"/>
          <w:sz w:val="24"/>
          <w:szCs w:val="24"/>
        </w:rPr>
        <w:t xml:space="preserve">os mokėjimais </w:t>
      </w:r>
      <w:r w:rsidR="00184941" w:rsidRPr="00092E88">
        <w:rPr>
          <w:rFonts w:ascii="Times New Roman" w:hAnsi="Times New Roman" w:cs="Times New Roman"/>
          <w:sz w:val="24"/>
          <w:szCs w:val="24"/>
        </w:rPr>
        <w:t xml:space="preserve"> – </w:t>
      </w:r>
      <w:r w:rsidR="00D007EC" w:rsidRPr="00092E88">
        <w:rPr>
          <w:rFonts w:ascii="Times New Roman" w:hAnsi="Times New Roman" w:cs="Times New Roman"/>
          <w:sz w:val="24"/>
          <w:szCs w:val="24"/>
        </w:rPr>
        <w:t>4</w:t>
      </w:r>
      <w:r w:rsidR="00E20B63" w:rsidRPr="00092E88">
        <w:rPr>
          <w:rFonts w:ascii="Times New Roman" w:hAnsi="Times New Roman" w:cs="Times New Roman"/>
          <w:sz w:val="24"/>
          <w:szCs w:val="24"/>
        </w:rPr>
        <w:t>5</w:t>
      </w:r>
      <w:r w:rsidR="00D007EC" w:rsidRPr="00092E88">
        <w:rPr>
          <w:rFonts w:ascii="Times New Roman" w:hAnsi="Times New Roman" w:cs="Times New Roman"/>
          <w:sz w:val="24"/>
          <w:szCs w:val="24"/>
        </w:rPr>
        <w:t xml:space="preserve"> </w:t>
      </w:r>
      <w:r w:rsidR="00E20B63" w:rsidRPr="00092E88">
        <w:rPr>
          <w:rFonts w:ascii="Times New Roman" w:hAnsi="Times New Roman" w:cs="Times New Roman"/>
          <w:sz w:val="24"/>
          <w:szCs w:val="24"/>
        </w:rPr>
        <w:t>737</w:t>
      </w:r>
      <w:r w:rsidR="00EF1C46" w:rsidRPr="00092E88">
        <w:rPr>
          <w:rFonts w:ascii="Times New Roman" w:hAnsi="Times New Roman" w:cs="Times New Roman"/>
          <w:sz w:val="24"/>
          <w:szCs w:val="24"/>
        </w:rPr>
        <w:t xml:space="preserve"> Eur</w:t>
      </w:r>
      <w:r w:rsidR="00F4237C" w:rsidRPr="00092E88">
        <w:rPr>
          <w:rFonts w:ascii="Times New Roman" w:hAnsi="Times New Roman" w:cs="Times New Roman"/>
          <w:sz w:val="24"/>
          <w:szCs w:val="24"/>
        </w:rPr>
        <w:t xml:space="preserve"> </w:t>
      </w:r>
      <w:r w:rsidR="00184941" w:rsidRPr="00092E88">
        <w:rPr>
          <w:rFonts w:ascii="Times New Roman" w:hAnsi="Times New Roman" w:cs="Times New Roman"/>
          <w:sz w:val="24"/>
          <w:szCs w:val="24"/>
        </w:rPr>
        <w:t>(mokėjimo paslaugų vartotojų surinktų lėšų likutis iš gyventojų už elektrą, dujas, šaltą, karštą vandenį</w:t>
      </w:r>
      <w:r w:rsidR="00283E9B" w:rsidRPr="00092E88">
        <w:rPr>
          <w:rFonts w:ascii="Times New Roman" w:hAnsi="Times New Roman" w:cs="Times New Roman"/>
          <w:sz w:val="24"/>
          <w:szCs w:val="24"/>
        </w:rPr>
        <w:t xml:space="preserve"> – 2</w:t>
      </w:r>
      <w:r w:rsidR="00E20B63" w:rsidRPr="00092E88">
        <w:rPr>
          <w:rFonts w:ascii="Times New Roman" w:hAnsi="Times New Roman" w:cs="Times New Roman"/>
          <w:sz w:val="24"/>
          <w:szCs w:val="24"/>
        </w:rPr>
        <w:t>6</w:t>
      </w:r>
      <w:r w:rsidR="00283E9B" w:rsidRPr="00092E88">
        <w:rPr>
          <w:rFonts w:ascii="Times New Roman" w:hAnsi="Times New Roman" w:cs="Times New Roman"/>
          <w:sz w:val="24"/>
          <w:szCs w:val="24"/>
        </w:rPr>
        <w:t xml:space="preserve"> 16</w:t>
      </w:r>
      <w:r w:rsidR="00E20B63" w:rsidRPr="00092E88">
        <w:rPr>
          <w:rFonts w:ascii="Times New Roman" w:hAnsi="Times New Roman" w:cs="Times New Roman"/>
          <w:sz w:val="24"/>
          <w:szCs w:val="24"/>
        </w:rPr>
        <w:t>2</w:t>
      </w:r>
      <w:r w:rsidR="00283E9B" w:rsidRPr="00092E88">
        <w:rPr>
          <w:rFonts w:ascii="Times New Roman" w:hAnsi="Times New Roman" w:cs="Times New Roman"/>
          <w:sz w:val="24"/>
          <w:szCs w:val="24"/>
        </w:rPr>
        <w:t xml:space="preserve"> Eur, neprivatizuotų butų nuoma – </w:t>
      </w:r>
      <w:r w:rsidR="00E20B63" w:rsidRPr="00092E88">
        <w:rPr>
          <w:rFonts w:ascii="Times New Roman" w:hAnsi="Times New Roman" w:cs="Times New Roman"/>
          <w:sz w:val="24"/>
          <w:szCs w:val="24"/>
        </w:rPr>
        <w:t>1</w:t>
      </w:r>
      <w:r w:rsidR="00283E9B" w:rsidRPr="00092E88">
        <w:rPr>
          <w:rFonts w:ascii="Times New Roman" w:hAnsi="Times New Roman" w:cs="Times New Roman"/>
          <w:sz w:val="24"/>
          <w:szCs w:val="24"/>
        </w:rPr>
        <w:t xml:space="preserve"> </w:t>
      </w:r>
      <w:r w:rsidR="00E20B63" w:rsidRPr="00092E88">
        <w:rPr>
          <w:rFonts w:ascii="Times New Roman" w:hAnsi="Times New Roman" w:cs="Times New Roman"/>
          <w:sz w:val="24"/>
          <w:szCs w:val="24"/>
        </w:rPr>
        <w:t>769</w:t>
      </w:r>
      <w:r w:rsidR="00283E9B" w:rsidRPr="00092E88">
        <w:rPr>
          <w:rFonts w:ascii="Times New Roman" w:hAnsi="Times New Roman" w:cs="Times New Roman"/>
          <w:sz w:val="24"/>
          <w:szCs w:val="24"/>
        </w:rPr>
        <w:t xml:space="preserve"> Eur, DNSB lėšos </w:t>
      </w:r>
      <w:r w:rsidR="00915809" w:rsidRPr="00092E88">
        <w:rPr>
          <w:rFonts w:ascii="Times New Roman" w:hAnsi="Times New Roman" w:cs="Times New Roman"/>
          <w:sz w:val="24"/>
          <w:szCs w:val="24"/>
        </w:rPr>
        <w:t>–</w:t>
      </w:r>
      <w:r w:rsidR="00283E9B" w:rsidRPr="00092E88">
        <w:rPr>
          <w:rFonts w:ascii="Times New Roman" w:hAnsi="Times New Roman" w:cs="Times New Roman"/>
          <w:sz w:val="24"/>
          <w:szCs w:val="24"/>
        </w:rPr>
        <w:t xml:space="preserve"> 17 </w:t>
      </w:r>
      <w:r w:rsidR="00E20B63" w:rsidRPr="00092E88">
        <w:rPr>
          <w:rFonts w:ascii="Times New Roman" w:hAnsi="Times New Roman" w:cs="Times New Roman"/>
          <w:sz w:val="24"/>
          <w:szCs w:val="24"/>
        </w:rPr>
        <w:t xml:space="preserve">744 </w:t>
      </w:r>
      <w:r w:rsidR="00283E9B" w:rsidRPr="00092E88">
        <w:rPr>
          <w:rFonts w:ascii="Times New Roman" w:hAnsi="Times New Roman" w:cs="Times New Roman"/>
          <w:sz w:val="24"/>
          <w:szCs w:val="24"/>
        </w:rPr>
        <w:t xml:space="preserve">Eur, sumokėta skola gyventojų savivaldybei už renovuotus namus </w:t>
      </w:r>
      <w:r w:rsidR="00915809" w:rsidRPr="00092E88">
        <w:rPr>
          <w:rFonts w:ascii="Times New Roman" w:hAnsi="Times New Roman" w:cs="Times New Roman"/>
          <w:sz w:val="24"/>
          <w:szCs w:val="24"/>
        </w:rPr>
        <w:t>–</w:t>
      </w:r>
      <w:r w:rsidR="00E20B63" w:rsidRPr="00092E88">
        <w:rPr>
          <w:rFonts w:ascii="Times New Roman" w:hAnsi="Times New Roman" w:cs="Times New Roman"/>
          <w:sz w:val="24"/>
          <w:szCs w:val="24"/>
        </w:rPr>
        <w:t xml:space="preserve"> 62</w:t>
      </w:r>
      <w:r w:rsidR="00283E9B" w:rsidRPr="00092E88">
        <w:rPr>
          <w:rFonts w:ascii="Times New Roman" w:hAnsi="Times New Roman" w:cs="Times New Roman"/>
          <w:sz w:val="24"/>
          <w:szCs w:val="24"/>
        </w:rPr>
        <w:t xml:space="preserve"> Eur)</w:t>
      </w:r>
      <w:r w:rsidR="00184941" w:rsidRPr="00092E88">
        <w:rPr>
          <w:rFonts w:ascii="Times New Roman" w:hAnsi="Times New Roman" w:cs="Times New Roman"/>
          <w:sz w:val="24"/>
          <w:szCs w:val="24"/>
        </w:rPr>
        <w:t>,</w:t>
      </w:r>
      <w:r w:rsidR="00283E9B" w:rsidRPr="00092E88">
        <w:rPr>
          <w:rFonts w:ascii="Times New Roman" w:hAnsi="Times New Roman" w:cs="Times New Roman"/>
          <w:sz w:val="24"/>
          <w:szCs w:val="24"/>
        </w:rPr>
        <w:t xml:space="preserve"> gyvenamųjų namų kaupiamosios lėšos </w:t>
      </w:r>
      <w:r w:rsidR="00915809" w:rsidRPr="00092E88">
        <w:rPr>
          <w:rFonts w:ascii="Times New Roman" w:hAnsi="Times New Roman" w:cs="Times New Roman"/>
          <w:sz w:val="24"/>
          <w:szCs w:val="24"/>
        </w:rPr>
        <w:t>–</w:t>
      </w:r>
      <w:r w:rsidR="00915809">
        <w:rPr>
          <w:rFonts w:ascii="Times New Roman" w:hAnsi="Times New Roman" w:cs="Times New Roman"/>
          <w:sz w:val="24"/>
          <w:szCs w:val="24"/>
        </w:rPr>
        <w:t xml:space="preserve"> </w:t>
      </w:r>
      <w:r w:rsidR="00E20B63" w:rsidRPr="00092E88">
        <w:rPr>
          <w:rFonts w:ascii="Times New Roman" w:hAnsi="Times New Roman" w:cs="Times New Roman"/>
          <w:sz w:val="24"/>
          <w:szCs w:val="24"/>
        </w:rPr>
        <w:t>239 697</w:t>
      </w:r>
      <w:r w:rsidR="00283E9B" w:rsidRPr="00092E88">
        <w:rPr>
          <w:rFonts w:ascii="Times New Roman" w:hAnsi="Times New Roman" w:cs="Times New Roman"/>
          <w:sz w:val="24"/>
          <w:szCs w:val="24"/>
        </w:rPr>
        <w:t xml:space="preserve"> </w:t>
      </w:r>
      <w:proofErr w:type="spellStart"/>
      <w:r w:rsidR="00283E9B" w:rsidRPr="00092E88">
        <w:rPr>
          <w:rFonts w:ascii="Times New Roman" w:hAnsi="Times New Roman" w:cs="Times New Roman"/>
          <w:sz w:val="24"/>
          <w:szCs w:val="24"/>
        </w:rPr>
        <w:t>Eur</w:t>
      </w:r>
      <w:proofErr w:type="spellEnd"/>
      <w:r w:rsidR="00283E9B" w:rsidRPr="00092E88">
        <w:rPr>
          <w:rFonts w:ascii="Times New Roman" w:hAnsi="Times New Roman" w:cs="Times New Roman"/>
          <w:sz w:val="24"/>
          <w:szCs w:val="24"/>
        </w:rPr>
        <w:t xml:space="preserve">, </w:t>
      </w:r>
      <w:r w:rsidR="00132990" w:rsidRPr="00092E88">
        <w:rPr>
          <w:rFonts w:ascii="Times New Roman" w:hAnsi="Times New Roman" w:cs="Times New Roman"/>
          <w:sz w:val="24"/>
          <w:szCs w:val="24"/>
        </w:rPr>
        <w:t>mokėtina suma savivaldybei</w:t>
      </w:r>
      <w:r w:rsidR="0070602B" w:rsidRPr="00092E88">
        <w:rPr>
          <w:rFonts w:ascii="Times New Roman" w:hAnsi="Times New Roman" w:cs="Times New Roman"/>
          <w:sz w:val="24"/>
          <w:szCs w:val="24"/>
        </w:rPr>
        <w:t xml:space="preserve"> už atnaujintus</w:t>
      </w:r>
      <w:r w:rsidR="00132990" w:rsidRPr="00092E88">
        <w:rPr>
          <w:rFonts w:ascii="Times New Roman" w:hAnsi="Times New Roman" w:cs="Times New Roman"/>
          <w:sz w:val="24"/>
          <w:szCs w:val="24"/>
        </w:rPr>
        <w:t xml:space="preserve"> daugiabuči</w:t>
      </w:r>
      <w:r w:rsidR="0070602B" w:rsidRPr="00092E88">
        <w:rPr>
          <w:rFonts w:ascii="Times New Roman" w:hAnsi="Times New Roman" w:cs="Times New Roman"/>
          <w:sz w:val="24"/>
          <w:szCs w:val="24"/>
        </w:rPr>
        <w:t>us</w:t>
      </w:r>
      <w:r w:rsidR="00132990" w:rsidRPr="00092E88">
        <w:rPr>
          <w:rFonts w:ascii="Times New Roman" w:hAnsi="Times New Roman" w:cs="Times New Roman"/>
          <w:sz w:val="24"/>
          <w:szCs w:val="24"/>
        </w:rPr>
        <w:t xml:space="preserve"> nam</w:t>
      </w:r>
      <w:r w:rsidR="0070602B" w:rsidRPr="00092E88">
        <w:rPr>
          <w:rFonts w:ascii="Times New Roman" w:hAnsi="Times New Roman" w:cs="Times New Roman"/>
          <w:sz w:val="24"/>
          <w:szCs w:val="24"/>
        </w:rPr>
        <w:t>us</w:t>
      </w:r>
      <w:r w:rsidR="00132990" w:rsidRPr="00092E88">
        <w:rPr>
          <w:rFonts w:ascii="Times New Roman" w:hAnsi="Times New Roman" w:cs="Times New Roman"/>
          <w:sz w:val="24"/>
          <w:szCs w:val="24"/>
        </w:rPr>
        <w:t xml:space="preserve"> – </w:t>
      </w:r>
      <w:r w:rsidR="00E20B63" w:rsidRPr="00092E88">
        <w:rPr>
          <w:rFonts w:ascii="Times New Roman" w:hAnsi="Times New Roman" w:cs="Times New Roman"/>
          <w:sz w:val="24"/>
          <w:szCs w:val="24"/>
        </w:rPr>
        <w:t>5 623</w:t>
      </w:r>
      <w:r w:rsidR="00132990" w:rsidRPr="00092E88">
        <w:rPr>
          <w:rFonts w:ascii="Times New Roman" w:hAnsi="Times New Roman" w:cs="Times New Roman"/>
          <w:sz w:val="24"/>
          <w:szCs w:val="24"/>
        </w:rPr>
        <w:t xml:space="preserve"> Eur</w:t>
      </w:r>
      <w:r w:rsidR="00A77BF7" w:rsidRPr="00092E88">
        <w:rPr>
          <w:rFonts w:ascii="Times New Roman" w:hAnsi="Times New Roman" w:cs="Times New Roman"/>
          <w:sz w:val="24"/>
          <w:szCs w:val="24"/>
        </w:rPr>
        <w:t xml:space="preserve">, daugiabučių savininkų įmokos kreditui grąžinti – </w:t>
      </w:r>
      <w:r w:rsidR="00550B77" w:rsidRPr="00092E88">
        <w:rPr>
          <w:rFonts w:ascii="Times New Roman" w:hAnsi="Times New Roman" w:cs="Times New Roman"/>
          <w:sz w:val="24"/>
          <w:szCs w:val="24"/>
        </w:rPr>
        <w:t xml:space="preserve">17 041 </w:t>
      </w:r>
      <w:r w:rsidR="00A77BF7" w:rsidRPr="00092E88">
        <w:rPr>
          <w:rFonts w:ascii="Times New Roman" w:hAnsi="Times New Roman" w:cs="Times New Roman"/>
          <w:sz w:val="24"/>
          <w:szCs w:val="24"/>
        </w:rPr>
        <w:t>Eur,</w:t>
      </w:r>
      <w:r w:rsidR="00132990" w:rsidRPr="00092E88">
        <w:rPr>
          <w:rFonts w:ascii="Times New Roman" w:hAnsi="Times New Roman" w:cs="Times New Roman"/>
          <w:sz w:val="24"/>
          <w:szCs w:val="24"/>
        </w:rPr>
        <w:t xml:space="preserve">  su darbo santykiais susij</w:t>
      </w:r>
      <w:r w:rsidR="00A904C3" w:rsidRPr="00092E88">
        <w:rPr>
          <w:rFonts w:ascii="Times New Roman" w:hAnsi="Times New Roman" w:cs="Times New Roman"/>
          <w:sz w:val="24"/>
          <w:szCs w:val="24"/>
        </w:rPr>
        <w:t>ę</w:t>
      </w:r>
      <w:r w:rsidR="00132990" w:rsidRPr="00092E88">
        <w:rPr>
          <w:rFonts w:ascii="Times New Roman" w:hAnsi="Times New Roman" w:cs="Times New Roman"/>
          <w:sz w:val="24"/>
          <w:szCs w:val="24"/>
        </w:rPr>
        <w:t xml:space="preserve"> įsipareigojimai – </w:t>
      </w:r>
      <w:r w:rsidR="00550B77" w:rsidRPr="00092E88">
        <w:rPr>
          <w:rFonts w:ascii="Times New Roman" w:hAnsi="Times New Roman" w:cs="Times New Roman"/>
          <w:sz w:val="24"/>
          <w:szCs w:val="24"/>
        </w:rPr>
        <w:t>37 507</w:t>
      </w:r>
      <w:r w:rsidR="00132990" w:rsidRPr="00092E88">
        <w:rPr>
          <w:rFonts w:ascii="Times New Roman" w:hAnsi="Times New Roman" w:cs="Times New Roman"/>
          <w:sz w:val="24"/>
          <w:szCs w:val="24"/>
        </w:rPr>
        <w:t xml:space="preserve"> Eur</w:t>
      </w:r>
      <w:r w:rsidR="000523E3" w:rsidRPr="00092E88">
        <w:rPr>
          <w:rFonts w:ascii="Times New Roman" w:hAnsi="Times New Roman" w:cs="Times New Roman"/>
          <w:sz w:val="24"/>
          <w:szCs w:val="24"/>
        </w:rPr>
        <w:t xml:space="preserve"> </w:t>
      </w:r>
      <w:r w:rsidR="00F4237C" w:rsidRPr="00092E88">
        <w:rPr>
          <w:rFonts w:ascii="Times New Roman" w:hAnsi="Times New Roman" w:cs="Times New Roman"/>
          <w:sz w:val="24"/>
          <w:szCs w:val="24"/>
        </w:rPr>
        <w:t>(</w:t>
      </w:r>
      <w:r w:rsidR="00132990" w:rsidRPr="00092E88">
        <w:rPr>
          <w:rFonts w:ascii="Times New Roman" w:hAnsi="Times New Roman" w:cs="Times New Roman"/>
          <w:sz w:val="24"/>
          <w:szCs w:val="24"/>
        </w:rPr>
        <w:t>atostogų kaupimai</w:t>
      </w:r>
      <w:r w:rsidR="00F4237C" w:rsidRPr="00092E88">
        <w:rPr>
          <w:rFonts w:ascii="Times New Roman" w:hAnsi="Times New Roman" w:cs="Times New Roman"/>
          <w:sz w:val="24"/>
          <w:szCs w:val="24"/>
        </w:rPr>
        <w:t>)</w:t>
      </w:r>
      <w:r w:rsidR="00A77BF7" w:rsidRPr="00092E88">
        <w:rPr>
          <w:rFonts w:ascii="Times New Roman" w:hAnsi="Times New Roman" w:cs="Times New Roman"/>
          <w:sz w:val="24"/>
          <w:szCs w:val="24"/>
        </w:rPr>
        <w:t xml:space="preserve">, mokėtinos sumos biudžetui – </w:t>
      </w:r>
      <w:r w:rsidR="001967E0" w:rsidRPr="00092E88">
        <w:rPr>
          <w:rFonts w:ascii="Times New Roman" w:hAnsi="Times New Roman" w:cs="Times New Roman"/>
          <w:sz w:val="24"/>
          <w:szCs w:val="24"/>
        </w:rPr>
        <w:t>8347</w:t>
      </w:r>
      <w:r w:rsidR="0067290F" w:rsidRPr="00092E88">
        <w:rPr>
          <w:rFonts w:ascii="Times New Roman" w:hAnsi="Times New Roman" w:cs="Times New Roman"/>
          <w:sz w:val="24"/>
          <w:szCs w:val="24"/>
        </w:rPr>
        <w:t xml:space="preserve"> </w:t>
      </w:r>
      <w:proofErr w:type="spellStart"/>
      <w:r w:rsidR="00A77BF7" w:rsidRPr="00092E88">
        <w:rPr>
          <w:rFonts w:ascii="Times New Roman" w:hAnsi="Times New Roman" w:cs="Times New Roman"/>
          <w:sz w:val="24"/>
          <w:szCs w:val="24"/>
        </w:rPr>
        <w:t>Eur</w:t>
      </w:r>
      <w:proofErr w:type="spellEnd"/>
      <w:r w:rsidR="00F4237C" w:rsidRPr="00092E88">
        <w:rPr>
          <w:rFonts w:ascii="Times New Roman" w:hAnsi="Times New Roman" w:cs="Times New Roman"/>
          <w:sz w:val="24"/>
          <w:szCs w:val="24"/>
        </w:rPr>
        <w:t>, S</w:t>
      </w:r>
      <w:r w:rsidR="00915809" w:rsidRPr="00092E88">
        <w:rPr>
          <w:rFonts w:ascii="Times New Roman" w:hAnsi="Times New Roman" w:cs="Times New Roman"/>
          <w:sz w:val="24"/>
          <w:szCs w:val="24"/>
        </w:rPr>
        <w:t>odrai</w:t>
      </w:r>
      <w:r w:rsidR="00F4237C" w:rsidRPr="00092E88">
        <w:rPr>
          <w:rFonts w:ascii="Times New Roman" w:hAnsi="Times New Roman" w:cs="Times New Roman"/>
          <w:sz w:val="24"/>
          <w:szCs w:val="24"/>
        </w:rPr>
        <w:t xml:space="preserve"> – </w:t>
      </w:r>
      <w:r w:rsidR="001967E0" w:rsidRPr="00092E88">
        <w:rPr>
          <w:rFonts w:ascii="Times New Roman" w:hAnsi="Times New Roman" w:cs="Times New Roman"/>
          <w:sz w:val="24"/>
          <w:szCs w:val="24"/>
        </w:rPr>
        <w:t>8820</w:t>
      </w:r>
      <w:r w:rsidR="00F4237C" w:rsidRPr="00092E88">
        <w:rPr>
          <w:rFonts w:ascii="Times New Roman" w:hAnsi="Times New Roman" w:cs="Times New Roman"/>
          <w:sz w:val="24"/>
          <w:szCs w:val="24"/>
        </w:rPr>
        <w:t xml:space="preserve"> </w:t>
      </w:r>
      <w:proofErr w:type="spellStart"/>
      <w:r w:rsidR="00F4237C" w:rsidRPr="00092E88">
        <w:rPr>
          <w:rFonts w:ascii="Times New Roman" w:hAnsi="Times New Roman" w:cs="Times New Roman"/>
          <w:sz w:val="24"/>
          <w:szCs w:val="24"/>
        </w:rPr>
        <w:t>Eur</w:t>
      </w:r>
      <w:proofErr w:type="spellEnd"/>
      <w:r w:rsidR="00F4237C" w:rsidRPr="00092E88">
        <w:rPr>
          <w:rFonts w:ascii="Times New Roman" w:hAnsi="Times New Roman" w:cs="Times New Roman"/>
          <w:sz w:val="24"/>
          <w:szCs w:val="24"/>
        </w:rPr>
        <w:t>,</w:t>
      </w:r>
      <w:r w:rsidR="00EC7FB5" w:rsidRPr="00092E88">
        <w:rPr>
          <w:rFonts w:ascii="Times New Roman" w:hAnsi="Times New Roman" w:cs="Times New Roman"/>
          <w:sz w:val="24"/>
          <w:szCs w:val="24"/>
        </w:rPr>
        <w:t xml:space="preserve"> gauti išankstiniai apmokėjimai – 1 </w:t>
      </w:r>
      <w:r w:rsidR="001967E0" w:rsidRPr="00092E88">
        <w:rPr>
          <w:rFonts w:ascii="Times New Roman" w:hAnsi="Times New Roman" w:cs="Times New Roman"/>
          <w:sz w:val="24"/>
          <w:szCs w:val="24"/>
        </w:rPr>
        <w:t>302</w:t>
      </w:r>
      <w:r w:rsidR="00EC7FB5" w:rsidRPr="00092E88">
        <w:rPr>
          <w:rFonts w:ascii="Times New Roman" w:hAnsi="Times New Roman" w:cs="Times New Roman"/>
          <w:sz w:val="24"/>
          <w:szCs w:val="24"/>
        </w:rPr>
        <w:t xml:space="preserve"> </w:t>
      </w:r>
      <w:proofErr w:type="spellStart"/>
      <w:r w:rsidR="00EC7FB5" w:rsidRPr="00092E88">
        <w:rPr>
          <w:rFonts w:ascii="Times New Roman" w:hAnsi="Times New Roman" w:cs="Times New Roman"/>
          <w:sz w:val="24"/>
          <w:szCs w:val="24"/>
        </w:rPr>
        <w:t>Eur</w:t>
      </w:r>
      <w:proofErr w:type="spellEnd"/>
      <w:r w:rsidR="00EC7FB5" w:rsidRPr="00092E88">
        <w:rPr>
          <w:rFonts w:ascii="Times New Roman" w:hAnsi="Times New Roman" w:cs="Times New Roman"/>
          <w:sz w:val="24"/>
          <w:szCs w:val="24"/>
        </w:rPr>
        <w:t xml:space="preserve">, </w:t>
      </w:r>
      <w:r w:rsidR="00F4237C" w:rsidRPr="00092E88">
        <w:rPr>
          <w:rFonts w:ascii="Times New Roman" w:hAnsi="Times New Roman" w:cs="Times New Roman"/>
          <w:sz w:val="24"/>
          <w:szCs w:val="24"/>
        </w:rPr>
        <w:t xml:space="preserve">įvairios mokėtinos </w:t>
      </w:r>
      <w:r w:rsidR="00915809">
        <w:rPr>
          <w:rFonts w:ascii="Times New Roman" w:hAnsi="Times New Roman" w:cs="Times New Roman"/>
          <w:sz w:val="24"/>
          <w:szCs w:val="24"/>
        </w:rPr>
        <w:t xml:space="preserve">sumos </w:t>
      </w:r>
      <w:r w:rsidR="00F4237C" w:rsidRPr="00092E88">
        <w:rPr>
          <w:rFonts w:ascii="Times New Roman" w:hAnsi="Times New Roman" w:cs="Times New Roman"/>
          <w:sz w:val="24"/>
          <w:szCs w:val="24"/>
        </w:rPr>
        <w:t xml:space="preserve">– </w:t>
      </w:r>
      <w:r w:rsidR="001967E0" w:rsidRPr="00092E88">
        <w:rPr>
          <w:rFonts w:ascii="Times New Roman" w:hAnsi="Times New Roman" w:cs="Times New Roman"/>
          <w:sz w:val="24"/>
          <w:szCs w:val="24"/>
        </w:rPr>
        <w:t>2 682</w:t>
      </w:r>
      <w:r w:rsidR="00F4237C" w:rsidRPr="00092E88">
        <w:rPr>
          <w:rFonts w:ascii="Times New Roman" w:hAnsi="Times New Roman" w:cs="Times New Roman"/>
          <w:sz w:val="24"/>
          <w:szCs w:val="24"/>
        </w:rPr>
        <w:t xml:space="preserve"> </w:t>
      </w:r>
      <w:proofErr w:type="spellStart"/>
      <w:r w:rsidR="00F4237C" w:rsidRPr="00092E88">
        <w:rPr>
          <w:rFonts w:ascii="Times New Roman" w:hAnsi="Times New Roman" w:cs="Times New Roman"/>
          <w:sz w:val="24"/>
          <w:szCs w:val="24"/>
        </w:rPr>
        <w:t>Eur</w:t>
      </w:r>
      <w:proofErr w:type="spellEnd"/>
      <w:r w:rsidR="00915809">
        <w:rPr>
          <w:rFonts w:ascii="Times New Roman" w:hAnsi="Times New Roman" w:cs="Times New Roman"/>
          <w:sz w:val="24"/>
          <w:szCs w:val="24"/>
        </w:rPr>
        <w:t xml:space="preserve"> </w:t>
      </w:r>
      <w:r w:rsidR="00D007EC" w:rsidRPr="00092E88">
        <w:rPr>
          <w:rFonts w:ascii="Times New Roman" w:hAnsi="Times New Roman" w:cs="Times New Roman"/>
          <w:sz w:val="24"/>
          <w:szCs w:val="24"/>
        </w:rPr>
        <w:t>(gautos piniginės garantijos ir grąžintinos lėšos pagal projektą)</w:t>
      </w:r>
      <w:r w:rsidR="0067290F" w:rsidRPr="00092E88">
        <w:rPr>
          <w:rFonts w:ascii="Times New Roman" w:hAnsi="Times New Roman" w:cs="Times New Roman"/>
          <w:sz w:val="24"/>
          <w:szCs w:val="24"/>
        </w:rPr>
        <w:t xml:space="preserve">, skolos tiekėjams </w:t>
      </w:r>
      <w:r w:rsidR="00915809" w:rsidRPr="00092E88">
        <w:rPr>
          <w:rFonts w:ascii="Times New Roman" w:hAnsi="Times New Roman" w:cs="Times New Roman"/>
          <w:sz w:val="24"/>
          <w:szCs w:val="24"/>
        </w:rPr>
        <w:t>–</w:t>
      </w:r>
      <w:r w:rsidR="0067290F" w:rsidRPr="00092E88">
        <w:rPr>
          <w:rFonts w:ascii="Times New Roman" w:hAnsi="Times New Roman" w:cs="Times New Roman"/>
          <w:sz w:val="24"/>
          <w:szCs w:val="24"/>
        </w:rPr>
        <w:t xml:space="preserve"> 1</w:t>
      </w:r>
      <w:r w:rsidR="001967E0" w:rsidRPr="00092E88">
        <w:rPr>
          <w:rFonts w:ascii="Times New Roman" w:hAnsi="Times New Roman" w:cs="Times New Roman"/>
          <w:sz w:val="24"/>
          <w:szCs w:val="24"/>
        </w:rPr>
        <w:t>6</w:t>
      </w:r>
      <w:r w:rsidR="0067290F" w:rsidRPr="00092E88">
        <w:rPr>
          <w:rFonts w:ascii="Times New Roman" w:hAnsi="Times New Roman" w:cs="Times New Roman"/>
          <w:sz w:val="24"/>
          <w:szCs w:val="24"/>
        </w:rPr>
        <w:t xml:space="preserve"> </w:t>
      </w:r>
      <w:r w:rsidR="001967E0" w:rsidRPr="00092E88">
        <w:rPr>
          <w:rFonts w:ascii="Times New Roman" w:hAnsi="Times New Roman" w:cs="Times New Roman"/>
          <w:sz w:val="24"/>
          <w:szCs w:val="24"/>
        </w:rPr>
        <w:t>052</w:t>
      </w:r>
      <w:r w:rsidR="0067290F" w:rsidRPr="00092E88">
        <w:rPr>
          <w:rFonts w:ascii="Times New Roman" w:hAnsi="Times New Roman" w:cs="Times New Roman"/>
          <w:sz w:val="24"/>
          <w:szCs w:val="24"/>
        </w:rPr>
        <w:t xml:space="preserve"> Eur (iš jų už gyvenamųjų namų bendro naudojimo elektrą UAB „</w:t>
      </w:r>
      <w:proofErr w:type="spellStart"/>
      <w:r w:rsidR="0067290F" w:rsidRPr="00092E88">
        <w:rPr>
          <w:rFonts w:ascii="Times New Roman" w:hAnsi="Times New Roman" w:cs="Times New Roman"/>
          <w:sz w:val="24"/>
          <w:szCs w:val="24"/>
        </w:rPr>
        <w:t>Ignitis</w:t>
      </w:r>
      <w:proofErr w:type="spellEnd"/>
      <w:r w:rsidR="0067290F" w:rsidRPr="00092E88">
        <w:rPr>
          <w:rFonts w:ascii="Times New Roman" w:hAnsi="Times New Roman" w:cs="Times New Roman"/>
          <w:sz w:val="24"/>
          <w:szCs w:val="24"/>
        </w:rPr>
        <w:t xml:space="preserve">“ – </w:t>
      </w:r>
      <w:r w:rsidR="00FA43D8" w:rsidRPr="00092E88">
        <w:rPr>
          <w:rFonts w:ascii="Times New Roman" w:hAnsi="Times New Roman" w:cs="Times New Roman"/>
          <w:sz w:val="24"/>
          <w:szCs w:val="24"/>
        </w:rPr>
        <w:t>8 383</w:t>
      </w:r>
      <w:r w:rsidR="0067290F" w:rsidRPr="00092E88">
        <w:rPr>
          <w:rFonts w:ascii="Times New Roman" w:hAnsi="Times New Roman" w:cs="Times New Roman"/>
          <w:sz w:val="24"/>
          <w:szCs w:val="24"/>
        </w:rPr>
        <w:t xml:space="preserve"> Eur ir už teritorijų valymą AB „Rokiškio komunalininkas“ – </w:t>
      </w:r>
      <w:r w:rsidR="00FA43D8" w:rsidRPr="00092E88">
        <w:rPr>
          <w:rFonts w:ascii="Times New Roman" w:hAnsi="Times New Roman" w:cs="Times New Roman"/>
          <w:sz w:val="24"/>
          <w:szCs w:val="24"/>
        </w:rPr>
        <w:t>4 266</w:t>
      </w:r>
      <w:r w:rsidR="0067290F" w:rsidRPr="00092E88">
        <w:rPr>
          <w:rFonts w:ascii="Times New Roman" w:hAnsi="Times New Roman" w:cs="Times New Roman"/>
          <w:sz w:val="24"/>
          <w:szCs w:val="24"/>
        </w:rPr>
        <w:t xml:space="preserve"> Eur)</w:t>
      </w:r>
      <w:r w:rsidR="00EF1C46" w:rsidRPr="00092E88">
        <w:rPr>
          <w:rFonts w:ascii="Times New Roman" w:hAnsi="Times New Roman" w:cs="Times New Roman"/>
          <w:sz w:val="24"/>
          <w:szCs w:val="24"/>
        </w:rPr>
        <w:t>.</w:t>
      </w:r>
    </w:p>
    <w:p w14:paraId="5CE144AF" w14:textId="0F5F7C68" w:rsidR="003D430B" w:rsidRPr="00092E88" w:rsidRDefault="003D430B" w:rsidP="009A2D60">
      <w:pPr>
        <w:pStyle w:val="Betarp"/>
        <w:tabs>
          <w:tab w:val="left" w:pos="567"/>
        </w:tabs>
        <w:ind w:firstLine="567"/>
        <w:jc w:val="both"/>
        <w:rPr>
          <w:rFonts w:ascii="Times New Roman" w:hAnsi="Times New Roman" w:cs="Times New Roman"/>
          <w:sz w:val="24"/>
          <w:szCs w:val="24"/>
        </w:rPr>
      </w:pPr>
      <w:r w:rsidRPr="00092E88">
        <w:rPr>
          <w:rFonts w:ascii="Times New Roman" w:hAnsi="Times New Roman" w:cs="Times New Roman"/>
          <w:sz w:val="24"/>
          <w:szCs w:val="24"/>
        </w:rPr>
        <w:lastRenderedPageBreak/>
        <w:t>Įmonės debitorinis įsiskolinimas – 142 465 eurai. Didžiausius de</w:t>
      </w:r>
      <w:r w:rsidR="009A2D60">
        <w:rPr>
          <w:rFonts w:ascii="Times New Roman" w:hAnsi="Times New Roman" w:cs="Times New Roman"/>
          <w:sz w:val="24"/>
          <w:szCs w:val="24"/>
        </w:rPr>
        <w:t xml:space="preserve">bitorinis įsiskolinimas yra: </w:t>
      </w:r>
      <w:r w:rsidRPr="00092E88">
        <w:rPr>
          <w:rFonts w:ascii="Times New Roman" w:hAnsi="Times New Roman" w:cs="Times New Roman"/>
          <w:sz w:val="24"/>
          <w:szCs w:val="24"/>
        </w:rPr>
        <w:t xml:space="preserve">gyventojų įsiskolinimas už komunalines paslaugas – 133 118 Eur, kitų pirkėjų įsiskolinimas – 9 672 </w:t>
      </w:r>
      <w:proofErr w:type="spellStart"/>
      <w:r w:rsidR="00992256">
        <w:rPr>
          <w:rFonts w:ascii="Times New Roman" w:hAnsi="Times New Roman" w:cs="Times New Roman"/>
          <w:sz w:val="24"/>
          <w:szCs w:val="24"/>
        </w:rPr>
        <w:t>Eur</w:t>
      </w:r>
      <w:proofErr w:type="spellEnd"/>
      <w:r w:rsidRPr="00092E88">
        <w:rPr>
          <w:rFonts w:ascii="Times New Roman" w:hAnsi="Times New Roman" w:cs="Times New Roman"/>
          <w:sz w:val="24"/>
          <w:szCs w:val="24"/>
        </w:rPr>
        <w:t xml:space="preserve"> (iš jų: UAB „</w:t>
      </w:r>
      <w:proofErr w:type="spellStart"/>
      <w:r w:rsidRPr="00092E88">
        <w:rPr>
          <w:rFonts w:ascii="Times New Roman" w:hAnsi="Times New Roman" w:cs="Times New Roman"/>
          <w:sz w:val="24"/>
          <w:szCs w:val="24"/>
        </w:rPr>
        <w:t>Drūtnamis</w:t>
      </w:r>
      <w:proofErr w:type="spellEnd"/>
      <w:r w:rsidRPr="00092E88">
        <w:rPr>
          <w:rFonts w:ascii="Times New Roman" w:hAnsi="Times New Roman" w:cs="Times New Roman"/>
          <w:sz w:val="24"/>
          <w:szCs w:val="24"/>
        </w:rPr>
        <w:t>“</w:t>
      </w:r>
      <w:r w:rsidR="00915809">
        <w:rPr>
          <w:rFonts w:ascii="Times New Roman" w:hAnsi="Times New Roman" w:cs="Times New Roman"/>
          <w:sz w:val="24"/>
          <w:szCs w:val="24"/>
        </w:rPr>
        <w:t xml:space="preserve"> </w:t>
      </w:r>
      <w:r w:rsidR="00915809" w:rsidRPr="00092E88">
        <w:rPr>
          <w:rFonts w:ascii="Times New Roman" w:hAnsi="Times New Roman" w:cs="Times New Roman"/>
          <w:sz w:val="24"/>
          <w:szCs w:val="24"/>
        </w:rPr>
        <w:t>–</w:t>
      </w:r>
      <w:r w:rsidRPr="00092E88">
        <w:rPr>
          <w:rFonts w:ascii="Times New Roman" w:hAnsi="Times New Roman" w:cs="Times New Roman"/>
          <w:sz w:val="24"/>
          <w:szCs w:val="24"/>
        </w:rPr>
        <w:t xml:space="preserve"> 2354 </w:t>
      </w:r>
      <w:proofErr w:type="spellStart"/>
      <w:r w:rsidRPr="00092E88">
        <w:rPr>
          <w:rFonts w:ascii="Times New Roman" w:hAnsi="Times New Roman" w:cs="Times New Roman"/>
          <w:sz w:val="24"/>
          <w:szCs w:val="24"/>
        </w:rPr>
        <w:t>Eur</w:t>
      </w:r>
      <w:proofErr w:type="spellEnd"/>
      <w:r w:rsidRPr="00092E88">
        <w:rPr>
          <w:rFonts w:ascii="Times New Roman" w:hAnsi="Times New Roman" w:cs="Times New Roman"/>
          <w:sz w:val="24"/>
          <w:szCs w:val="24"/>
        </w:rPr>
        <w:t>, LR aplinkos ministerijos APVA – 2318 Eur, AB „Panevėžio energija“</w:t>
      </w:r>
      <w:r w:rsidR="00915809">
        <w:rPr>
          <w:rFonts w:ascii="Times New Roman" w:hAnsi="Times New Roman" w:cs="Times New Roman"/>
          <w:sz w:val="24"/>
          <w:szCs w:val="24"/>
        </w:rPr>
        <w:t xml:space="preserve"> </w:t>
      </w:r>
      <w:r w:rsidR="00915809" w:rsidRPr="00092E88">
        <w:rPr>
          <w:rFonts w:ascii="Times New Roman" w:hAnsi="Times New Roman" w:cs="Times New Roman"/>
          <w:sz w:val="24"/>
          <w:szCs w:val="24"/>
        </w:rPr>
        <w:t>–</w:t>
      </w:r>
      <w:r w:rsidR="00915809">
        <w:rPr>
          <w:rFonts w:ascii="Times New Roman" w:hAnsi="Times New Roman" w:cs="Times New Roman"/>
          <w:sz w:val="24"/>
          <w:szCs w:val="24"/>
        </w:rPr>
        <w:t xml:space="preserve"> </w:t>
      </w:r>
      <w:r w:rsidRPr="00092E88">
        <w:rPr>
          <w:rFonts w:ascii="Times New Roman" w:hAnsi="Times New Roman" w:cs="Times New Roman"/>
          <w:sz w:val="24"/>
          <w:szCs w:val="24"/>
        </w:rPr>
        <w:t xml:space="preserve">428 </w:t>
      </w:r>
      <w:proofErr w:type="spellStart"/>
      <w:r w:rsidRPr="00092E88">
        <w:rPr>
          <w:rFonts w:ascii="Times New Roman" w:hAnsi="Times New Roman" w:cs="Times New Roman"/>
          <w:sz w:val="24"/>
          <w:szCs w:val="24"/>
        </w:rPr>
        <w:t>Eur</w:t>
      </w:r>
      <w:proofErr w:type="spellEnd"/>
      <w:r w:rsidRPr="00092E88">
        <w:rPr>
          <w:rFonts w:ascii="Times New Roman" w:hAnsi="Times New Roman" w:cs="Times New Roman"/>
          <w:sz w:val="24"/>
          <w:szCs w:val="24"/>
        </w:rPr>
        <w:t xml:space="preserve">, DNSB „Aušrinė“ – 494 Eur), kitos gautinos sumos – 24 095 Eur (iš jų 21 966 </w:t>
      </w:r>
      <w:proofErr w:type="spellStart"/>
      <w:r w:rsidRPr="00092E88">
        <w:rPr>
          <w:rFonts w:ascii="Times New Roman" w:hAnsi="Times New Roman" w:cs="Times New Roman"/>
          <w:sz w:val="24"/>
          <w:szCs w:val="24"/>
        </w:rPr>
        <w:t>Eur</w:t>
      </w:r>
      <w:proofErr w:type="spellEnd"/>
      <w:r w:rsidR="00915809">
        <w:rPr>
          <w:rFonts w:ascii="Times New Roman" w:hAnsi="Times New Roman" w:cs="Times New Roman"/>
          <w:sz w:val="24"/>
          <w:szCs w:val="24"/>
        </w:rPr>
        <w:t>,</w:t>
      </w:r>
      <w:r w:rsidR="004A0C08">
        <w:rPr>
          <w:rFonts w:ascii="Times New Roman" w:hAnsi="Times New Roman" w:cs="Times New Roman"/>
          <w:sz w:val="24"/>
          <w:szCs w:val="24"/>
        </w:rPr>
        <w:t xml:space="preserve"> </w:t>
      </w:r>
      <w:r w:rsidRPr="00092E88">
        <w:rPr>
          <w:rFonts w:ascii="Times New Roman" w:hAnsi="Times New Roman" w:cs="Times New Roman"/>
          <w:sz w:val="24"/>
          <w:szCs w:val="24"/>
        </w:rPr>
        <w:t>gautini iš gyventojų už renovuojamus namus).</w:t>
      </w:r>
    </w:p>
    <w:p w14:paraId="68C45311" w14:textId="77777777" w:rsidR="000D5BC6" w:rsidRDefault="000D5BC6" w:rsidP="00441A40">
      <w:pPr>
        <w:pStyle w:val="Betarp"/>
        <w:ind w:firstLine="567"/>
        <w:jc w:val="both"/>
        <w:rPr>
          <w:rFonts w:ascii="Times New Roman" w:hAnsi="Times New Roman" w:cs="Times New Roman"/>
          <w:sz w:val="24"/>
          <w:szCs w:val="24"/>
        </w:rPr>
      </w:pPr>
      <w:bookmarkStart w:id="1" w:name="_Hlk68010113"/>
    </w:p>
    <w:p w14:paraId="6393CCB3" w14:textId="0B40EE8F" w:rsidR="00D63ADD" w:rsidRPr="00092E88" w:rsidRDefault="008649A3" w:rsidP="00441A40">
      <w:pPr>
        <w:pStyle w:val="Betarp"/>
        <w:ind w:firstLine="567"/>
        <w:jc w:val="both"/>
        <w:rPr>
          <w:rFonts w:ascii="Times New Roman" w:hAnsi="Times New Roman" w:cs="Times New Roman"/>
          <w:sz w:val="24"/>
          <w:szCs w:val="24"/>
        </w:rPr>
      </w:pPr>
      <w:r w:rsidRPr="00092E88">
        <w:rPr>
          <w:rFonts w:ascii="Times New Roman" w:hAnsi="Times New Roman" w:cs="Times New Roman"/>
          <w:sz w:val="24"/>
          <w:szCs w:val="24"/>
        </w:rPr>
        <w:t>Finansiniai bendrovės rodikliai:</w:t>
      </w:r>
    </w:p>
    <w:p w14:paraId="4D43AB91" w14:textId="5B5EEC15" w:rsidR="008649A3" w:rsidRPr="00092E88" w:rsidRDefault="008649A3" w:rsidP="00441A40">
      <w:pPr>
        <w:pStyle w:val="Betarp"/>
        <w:jc w:val="both"/>
        <w:rPr>
          <w:rFonts w:ascii="Times New Roman" w:hAnsi="Times New Roman" w:cs="Times New Roman"/>
          <w:sz w:val="24"/>
          <w:szCs w:val="24"/>
        </w:rPr>
      </w:pPr>
      <w:r w:rsidRPr="00092E88">
        <w:rPr>
          <w:rFonts w:ascii="Times New Roman" w:hAnsi="Times New Roman" w:cs="Times New Roman"/>
          <w:sz w:val="24"/>
          <w:szCs w:val="24"/>
        </w:rPr>
        <w:t xml:space="preserve"> </w:t>
      </w:r>
    </w:p>
    <w:tbl>
      <w:tblPr>
        <w:tblW w:w="10031" w:type="dxa"/>
        <w:jc w:val="center"/>
        <w:tblLook w:val="04A0" w:firstRow="1" w:lastRow="0" w:firstColumn="1" w:lastColumn="0" w:noHBand="0" w:noVBand="1"/>
      </w:tblPr>
      <w:tblGrid>
        <w:gridCol w:w="2038"/>
        <w:gridCol w:w="1883"/>
        <w:gridCol w:w="895"/>
        <w:gridCol w:w="895"/>
        <w:gridCol w:w="895"/>
        <w:gridCol w:w="937"/>
        <w:gridCol w:w="2488"/>
      </w:tblGrid>
      <w:tr w:rsidR="00092E88" w:rsidRPr="00092E88" w14:paraId="38A92510" w14:textId="77777777" w:rsidTr="004A0C08">
        <w:trPr>
          <w:trHeight w:val="330"/>
          <w:jc w:val="center"/>
        </w:trPr>
        <w:tc>
          <w:tcPr>
            <w:tcW w:w="1526" w:type="dxa"/>
            <w:tcBorders>
              <w:top w:val="single" w:sz="8" w:space="0" w:color="auto"/>
              <w:left w:val="single" w:sz="8" w:space="0" w:color="auto"/>
              <w:bottom w:val="single" w:sz="4" w:space="0" w:color="auto"/>
              <w:right w:val="single" w:sz="4" w:space="0" w:color="auto"/>
            </w:tcBorders>
            <w:shd w:val="clear" w:color="auto" w:fill="4F81BD"/>
            <w:noWrap/>
            <w:vAlign w:val="center"/>
            <w:hideMark/>
          </w:tcPr>
          <w:p w14:paraId="3819A67A"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Pelningumo rodikliai</w:t>
            </w:r>
          </w:p>
        </w:tc>
        <w:tc>
          <w:tcPr>
            <w:tcW w:w="1906" w:type="dxa"/>
            <w:tcBorders>
              <w:top w:val="single" w:sz="8" w:space="0" w:color="auto"/>
              <w:left w:val="nil"/>
              <w:bottom w:val="single" w:sz="4" w:space="0" w:color="auto"/>
              <w:right w:val="single" w:sz="4" w:space="0" w:color="auto"/>
            </w:tcBorders>
            <w:shd w:val="clear" w:color="auto" w:fill="4F81BD"/>
          </w:tcPr>
          <w:p w14:paraId="4B147721" w14:textId="77777777" w:rsidR="008649A3" w:rsidRPr="00092E88" w:rsidRDefault="008649A3" w:rsidP="00441A40">
            <w:pPr>
              <w:spacing w:after="0" w:line="240" w:lineRule="auto"/>
              <w:jc w:val="right"/>
              <w:rPr>
                <w:rFonts w:ascii="Times New Roman" w:eastAsia="Times New Roman" w:hAnsi="Times New Roman" w:cs="Times New Roman"/>
                <w:b/>
                <w:bCs/>
                <w:lang w:eastAsia="lt-LT"/>
              </w:rPr>
            </w:pPr>
          </w:p>
        </w:tc>
        <w:tc>
          <w:tcPr>
            <w:tcW w:w="895" w:type="dxa"/>
            <w:tcBorders>
              <w:top w:val="single" w:sz="8" w:space="0" w:color="auto"/>
              <w:left w:val="single" w:sz="4" w:space="0" w:color="auto"/>
              <w:bottom w:val="single" w:sz="4" w:space="0" w:color="auto"/>
              <w:right w:val="single" w:sz="4" w:space="0" w:color="auto"/>
            </w:tcBorders>
            <w:shd w:val="clear" w:color="auto" w:fill="4F81BD"/>
            <w:noWrap/>
            <w:vAlign w:val="center"/>
          </w:tcPr>
          <w:p w14:paraId="6B2AFA89"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2018</w:t>
            </w:r>
          </w:p>
        </w:tc>
        <w:tc>
          <w:tcPr>
            <w:tcW w:w="895" w:type="dxa"/>
            <w:tcBorders>
              <w:top w:val="single" w:sz="8" w:space="0" w:color="auto"/>
              <w:left w:val="nil"/>
              <w:bottom w:val="single" w:sz="4" w:space="0" w:color="auto"/>
              <w:right w:val="single" w:sz="4" w:space="0" w:color="auto"/>
            </w:tcBorders>
            <w:shd w:val="clear" w:color="auto" w:fill="4F81BD"/>
            <w:noWrap/>
            <w:vAlign w:val="center"/>
            <w:hideMark/>
          </w:tcPr>
          <w:p w14:paraId="6ADA59E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2019</w:t>
            </w:r>
          </w:p>
        </w:tc>
        <w:tc>
          <w:tcPr>
            <w:tcW w:w="895" w:type="dxa"/>
            <w:tcBorders>
              <w:top w:val="single" w:sz="8" w:space="0" w:color="auto"/>
              <w:left w:val="nil"/>
              <w:bottom w:val="single" w:sz="4" w:space="0" w:color="auto"/>
              <w:right w:val="single" w:sz="4" w:space="0" w:color="auto"/>
            </w:tcBorders>
            <w:shd w:val="clear" w:color="auto" w:fill="4F81BD"/>
            <w:noWrap/>
            <w:vAlign w:val="center"/>
            <w:hideMark/>
          </w:tcPr>
          <w:p w14:paraId="55B79768"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2020</w:t>
            </w:r>
          </w:p>
        </w:tc>
        <w:tc>
          <w:tcPr>
            <w:tcW w:w="937" w:type="dxa"/>
            <w:tcBorders>
              <w:top w:val="single" w:sz="8" w:space="0" w:color="auto"/>
              <w:left w:val="nil"/>
              <w:bottom w:val="single" w:sz="4" w:space="0" w:color="auto"/>
              <w:right w:val="single" w:sz="4" w:space="0" w:color="auto"/>
            </w:tcBorders>
            <w:shd w:val="clear" w:color="auto" w:fill="4F81BD"/>
            <w:noWrap/>
            <w:vAlign w:val="center"/>
          </w:tcPr>
          <w:p w14:paraId="7F385C4D"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2021</w:t>
            </w:r>
          </w:p>
        </w:tc>
        <w:tc>
          <w:tcPr>
            <w:tcW w:w="2977" w:type="dxa"/>
            <w:tcBorders>
              <w:top w:val="single" w:sz="8" w:space="0" w:color="auto"/>
              <w:left w:val="nil"/>
              <w:bottom w:val="single" w:sz="4" w:space="0" w:color="auto"/>
              <w:right w:val="single" w:sz="4" w:space="0" w:color="auto"/>
            </w:tcBorders>
            <w:shd w:val="clear" w:color="auto" w:fill="4F81BD"/>
          </w:tcPr>
          <w:p w14:paraId="3039E8EA" w14:textId="77777777" w:rsidR="008649A3" w:rsidRPr="00092E88" w:rsidRDefault="008649A3" w:rsidP="00441A40">
            <w:pPr>
              <w:spacing w:after="0" w:line="240" w:lineRule="auto"/>
              <w:jc w:val="right"/>
              <w:rPr>
                <w:rFonts w:ascii="Times New Roman" w:eastAsia="Times New Roman" w:hAnsi="Times New Roman" w:cs="Times New Roman"/>
                <w:b/>
                <w:bCs/>
                <w:lang w:eastAsia="lt-LT"/>
              </w:rPr>
            </w:pPr>
          </w:p>
        </w:tc>
      </w:tr>
      <w:tr w:rsidR="00092E88" w:rsidRPr="00092E88" w14:paraId="4506AC19" w14:textId="77777777" w:rsidTr="004A0C08">
        <w:trPr>
          <w:trHeight w:val="505"/>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4BFF984D"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Bendrasis pelningumas</w:t>
            </w:r>
          </w:p>
        </w:tc>
        <w:tc>
          <w:tcPr>
            <w:tcW w:w="1906" w:type="dxa"/>
            <w:tcBorders>
              <w:top w:val="single" w:sz="4" w:space="0" w:color="auto"/>
              <w:left w:val="nil"/>
              <w:bottom w:val="single" w:sz="4" w:space="0" w:color="auto"/>
              <w:right w:val="single" w:sz="4" w:space="0" w:color="auto"/>
            </w:tcBorders>
            <w:shd w:val="clear" w:color="auto" w:fill="FFFFFF" w:themeFill="background1"/>
            <w:vAlign w:val="bottom"/>
          </w:tcPr>
          <w:p w14:paraId="2782925F" w14:textId="08D36FAA" w:rsidR="008649A3" w:rsidRPr="00092E88" w:rsidRDefault="008649A3" w:rsidP="00162651">
            <w:pPr>
              <w:pStyle w:val="Default"/>
              <w:rPr>
                <w:rFonts w:ascii="Times New Roman" w:eastAsia="Times New Roman" w:hAnsi="Times New Roman" w:cs="Times New Roman"/>
                <w:color w:val="auto"/>
                <w:sz w:val="18"/>
                <w:szCs w:val="18"/>
                <w:lang w:eastAsia="lt-LT"/>
              </w:rPr>
            </w:pPr>
            <w:r w:rsidRPr="00092E88">
              <w:rPr>
                <w:rFonts w:ascii="Times New Roman" w:hAnsi="Times New Roman" w:cs="Times New Roman"/>
                <w:i/>
                <w:iCs/>
                <w:color w:val="auto"/>
                <w:sz w:val="18"/>
                <w:szCs w:val="18"/>
              </w:rPr>
              <w:t>(Bendrasis pelnas</w:t>
            </w:r>
            <w:r w:rsidR="00915809">
              <w:rPr>
                <w:rFonts w:ascii="Times New Roman" w:hAnsi="Times New Roman" w:cs="Times New Roman"/>
                <w:i/>
                <w:iCs/>
                <w:color w:val="auto"/>
                <w:sz w:val="18"/>
                <w:szCs w:val="18"/>
              </w:rPr>
              <w:t xml:space="preserve"> </w:t>
            </w:r>
            <w:r w:rsidRPr="00092E88">
              <w:rPr>
                <w:rFonts w:ascii="Times New Roman" w:hAnsi="Times New Roman" w:cs="Times New Roman"/>
                <w:i/>
                <w:iCs/>
                <w:color w:val="auto"/>
                <w:sz w:val="18"/>
                <w:szCs w:val="18"/>
              </w:rPr>
              <w:t>/ pardavimų pajamos)*100</w:t>
            </w:r>
            <w:r w:rsidR="00915809">
              <w:rPr>
                <w:rFonts w:ascii="Times New Roman" w:hAnsi="Times New Roman" w:cs="Times New Roman"/>
                <w:i/>
                <w:iCs/>
                <w:color w:val="auto"/>
                <w:sz w:val="18"/>
                <w:szCs w:val="18"/>
              </w:rPr>
              <w:t xml:space="preserve"> proc.</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61C87"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14,34%</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F154F6"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19,85%</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554D1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27,29%</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0D7C3305" w14:textId="77777777" w:rsidR="008649A3" w:rsidRPr="00092E88" w:rsidRDefault="008649A3" w:rsidP="00441A40">
            <w:pPr>
              <w:spacing w:after="0" w:line="240" w:lineRule="auto"/>
              <w:jc w:val="center"/>
              <w:rPr>
                <w:rFonts w:ascii="Times New Roman" w:eastAsia="Times New Roman" w:hAnsi="Times New Roman" w:cs="Times New Roman"/>
                <w:lang w:val="en-US" w:eastAsia="lt-LT"/>
              </w:rPr>
            </w:pPr>
            <w:r w:rsidRPr="00092E88">
              <w:rPr>
                <w:rFonts w:ascii="Times New Roman" w:eastAsia="Times New Roman" w:hAnsi="Times New Roman" w:cs="Times New Roman"/>
                <w:lang w:eastAsia="lt-LT"/>
              </w:rPr>
              <w:t>24,72</w:t>
            </w:r>
            <w:r w:rsidRPr="00092E88">
              <w:rPr>
                <w:rFonts w:ascii="Times New Roman" w:eastAsia="Times New Roman" w:hAnsi="Times New Roman" w:cs="Times New Roman"/>
                <w:lang w:val="en-US" w:eastAsia="lt-LT"/>
              </w:rPr>
              <w:t>%</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0BE065A" w14:textId="77777777"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Parodo pagrindinio produkto (paslaugos) pelningumą (kiek sąnaudų patiriama, kad jis būtų pagamintas).</w:t>
            </w:r>
          </w:p>
        </w:tc>
      </w:tr>
      <w:tr w:rsidR="00092E88" w:rsidRPr="00092E88" w14:paraId="7A88C2A6" w14:textId="77777777" w:rsidTr="004A0C08">
        <w:trPr>
          <w:trHeight w:val="567"/>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2C05093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Veiklos pelningumas</w:t>
            </w:r>
          </w:p>
        </w:tc>
        <w:tc>
          <w:tcPr>
            <w:tcW w:w="1906" w:type="dxa"/>
            <w:tcBorders>
              <w:top w:val="single" w:sz="4" w:space="0" w:color="auto"/>
              <w:left w:val="nil"/>
              <w:bottom w:val="single" w:sz="4" w:space="0" w:color="auto"/>
              <w:right w:val="single" w:sz="4" w:space="0" w:color="auto"/>
            </w:tcBorders>
            <w:shd w:val="clear" w:color="auto" w:fill="FFFFFF" w:themeFill="background1"/>
          </w:tcPr>
          <w:p w14:paraId="58400794" w14:textId="4EBF1019"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(Veiklos pelnas</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 pardavimų pajamos)*100</w:t>
            </w:r>
            <w:r w:rsidR="00915809">
              <w:rPr>
                <w:rFonts w:ascii="Times New Roman" w:hAnsi="Times New Roman" w:cs="Times New Roman"/>
                <w:i/>
                <w:iCs/>
                <w:sz w:val="18"/>
                <w:szCs w:val="18"/>
              </w:rPr>
              <w:t xml:space="preserve"> proc.</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6FAF3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0,29%</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A2249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2,70%</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6219C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8,59%</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5F84DE28"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5,08%</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74B9B12" w14:textId="77777777" w:rsidR="008649A3" w:rsidRPr="00236A26" w:rsidRDefault="008649A3" w:rsidP="00441A40">
            <w:pPr>
              <w:pStyle w:val="Default"/>
              <w:numPr>
                <w:ilvl w:val="0"/>
                <w:numId w:val="3"/>
              </w:numPr>
              <w:tabs>
                <w:tab w:val="left" w:pos="0"/>
              </w:tabs>
              <w:jc w:val="both"/>
              <w:rPr>
                <w:rFonts w:ascii="Times New Roman" w:eastAsia="Times New Roman" w:hAnsi="Times New Roman" w:cs="Times New Roman"/>
                <w:color w:val="auto"/>
                <w:sz w:val="20"/>
                <w:szCs w:val="20"/>
                <w:lang w:eastAsia="lt-LT"/>
              </w:rPr>
            </w:pPr>
            <w:r w:rsidRPr="00236A26">
              <w:rPr>
                <w:rFonts w:ascii="Times New Roman" w:hAnsi="Times New Roman" w:cs="Times New Roman"/>
                <w:color w:val="auto"/>
                <w:sz w:val="20"/>
                <w:szCs w:val="20"/>
              </w:rPr>
              <w:t>Įvertina pelningumą atsižvelgiant į visas veiklos sąnaudas.</w:t>
            </w:r>
          </w:p>
        </w:tc>
      </w:tr>
      <w:tr w:rsidR="00092E88" w:rsidRPr="00092E88" w14:paraId="0BFDEDC5" w14:textId="77777777" w:rsidTr="004A0C08">
        <w:trPr>
          <w:trHeight w:val="315"/>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6BA05496"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Grynasis pelningumas</w:t>
            </w:r>
          </w:p>
        </w:tc>
        <w:tc>
          <w:tcPr>
            <w:tcW w:w="1906" w:type="dxa"/>
            <w:tcBorders>
              <w:top w:val="single" w:sz="4" w:space="0" w:color="auto"/>
              <w:left w:val="nil"/>
              <w:bottom w:val="single" w:sz="4" w:space="0" w:color="auto"/>
              <w:right w:val="single" w:sz="4" w:space="0" w:color="auto"/>
            </w:tcBorders>
            <w:shd w:val="clear" w:color="auto" w:fill="FFFFFF" w:themeFill="background1"/>
          </w:tcPr>
          <w:p w14:paraId="00D9E91F" w14:textId="77777777" w:rsidR="008649A3" w:rsidRPr="00092E88" w:rsidRDefault="008649A3" w:rsidP="00441A40">
            <w:pPr>
              <w:spacing w:after="0" w:line="240" w:lineRule="auto"/>
              <w:jc w:val="center"/>
              <w:rPr>
                <w:rFonts w:ascii="Times New Roman" w:hAnsi="Times New Roman" w:cs="Times New Roman"/>
                <w:i/>
                <w:iCs/>
                <w:sz w:val="18"/>
                <w:szCs w:val="18"/>
              </w:rPr>
            </w:pPr>
            <w:r w:rsidRPr="00092E88">
              <w:rPr>
                <w:rFonts w:ascii="Times New Roman" w:hAnsi="Times New Roman" w:cs="Times New Roman"/>
                <w:i/>
                <w:iCs/>
                <w:sz w:val="18"/>
                <w:szCs w:val="18"/>
              </w:rPr>
              <w:t>(Grynasis pelnas/</w:t>
            </w:r>
          </w:p>
          <w:p w14:paraId="42D0E9A8" w14:textId="393EFB8C"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pardavimų pajamos)*100</w:t>
            </w:r>
            <w:r w:rsidR="00915809">
              <w:rPr>
                <w:rFonts w:ascii="Times New Roman" w:hAnsi="Times New Roman" w:cs="Times New Roman"/>
                <w:i/>
                <w:iCs/>
                <w:sz w:val="18"/>
                <w:szCs w:val="18"/>
              </w:rPr>
              <w:t xml:space="preserve"> proc.</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0AFF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2,09%</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8C8009"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2,72%</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18AE29"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7,92%</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08DE5362"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4,4%</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4318D13" w14:textId="3F44312F" w:rsidR="008649A3" w:rsidRPr="00236A26" w:rsidRDefault="008649A3" w:rsidP="00441A40">
            <w:pPr>
              <w:pStyle w:val="Default"/>
              <w:numPr>
                <w:ilvl w:val="0"/>
                <w:numId w:val="15"/>
              </w:numPr>
              <w:tabs>
                <w:tab w:val="left" w:pos="0"/>
              </w:tabs>
              <w:jc w:val="both"/>
              <w:rPr>
                <w:rFonts w:ascii="Times New Roman" w:eastAsia="Times New Roman" w:hAnsi="Times New Roman" w:cs="Times New Roman"/>
                <w:color w:val="auto"/>
                <w:sz w:val="20"/>
                <w:szCs w:val="20"/>
                <w:lang w:eastAsia="lt-LT"/>
              </w:rPr>
            </w:pPr>
            <w:r w:rsidRPr="00236A26">
              <w:rPr>
                <w:rFonts w:ascii="Times New Roman" w:hAnsi="Times New Roman" w:cs="Times New Roman"/>
                <w:color w:val="auto"/>
                <w:sz w:val="20"/>
                <w:szCs w:val="20"/>
              </w:rPr>
              <w:t>Įvertina pelningumą po visų sąnaudų ir mokesčių. Rodo</w:t>
            </w:r>
            <w:r w:rsidR="0044596D" w:rsidRPr="00236A26">
              <w:rPr>
                <w:rFonts w:ascii="Times New Roman" w:hAnsi="Times New Roman" w:cs="Times New Roman"/>
                <w:color w:val="auto"/>
                <w:sz w:val="20"/>
                <w:szCs w:val="20"/>
              </w:rPr>
              <w:t>,</w:t>
            </w:r>
            <w:r w:rsidRPr="00236A26">
              <w:rPr>
                <w:rFonts w:ascii="Times New Roman" w:hAnsi="Times New Roman" w:cs="Times New Roman"/>
                <w:color w:val="auto"/>
                <w:sz w:val="20"/>
                <w:szCs w:val="20"/>
              </w:rPr>
              <w:t xml:space="preserve"> kiek grynojo pelno tenka vienam pardavimo eurui.</w:t>
            </w:r>
          </w:p>
        </w:tc>
      </w:tr>
      <w:tr w:rsidR="00092E88" w:rsidRPr="00092E88" w14:paraId="102EBB91" w14:textId="77777777" w:rsidTr="00B064FE">
        <w:trPr>
          <w:trHeight w:val="377"/>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27974635" w14:textId="77777777" w:rsidR="008649A3" w:rsidRPr="00092E88" w:rsidRDefault="008649A3" w:rsidP="00441A40">
            <w:pPr>
              <w:numPr>
                <w:ilvl w:val="0"/>
                <w:numId w:val="5"/>
              </w:numPr>
              <w:autoSpaceDE w:val="0"/>
              <w:autoSpaceDN w:val="0"/>
              <w:adjustRightInd w:val="0"/>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EBIT pelningumas</w:t>
            </w:r>
            <w:r w:rsidRPr="00092E88">
              <w:rPr>
                <w:rFonts w:ascii="Times New Roman" w:hAnsi="Times New Roman" w:cs="Times New Roman"/>
                <w:sz w:val="18"/>
                <w:szCs w:val="18"/>
              </w:rPr>
              <w:t xml:space="preserve"> EBIT = grynasis pelnas + palūkanos + pelno mokestis</w:t>
            </w:r>
          </w:p>
        </w:tc>
        <w:tc>
          <w:tcPr>
            <w:tcW w:w="1906" w:type="dxa"/>
            <w:tcBorders>
              <w:top w:val="single" w:sz="4" w:space="0" w:color="auto"/>
              <w:left w:val="nil"/>
              <w:bottom w:val="single" w:sz="4" w:space="0" w:color="auto"/>
              <w:right w:val="single" w:sz="4" w:space="0" w:color="auto"/>
            </w:tcBorders>
            <w:shd w:val="clear" w:color="auto" w:fill="FFFFFF" w:themeFill="background1"/>
          </w:tcPr>
          <w:p w14:paraId="716D1619" w14:textId="77777777" w:rsidR="008649A3" w:rsidRPr="00092E88" w:rsidRDefault="008649A3" w:rsidP="00441A40">
            <w:pPr>
              <w:numPr>
                <w:ilvl w:val="0"/>
                <w:numId w:val="5"/>
              </w:numPr>
              <w:autoSpaceDE w:val="0"/>
              <w:autoSpaceDN w:val="0"/>
              <w:adjustRightInd w:val="0"/>
              <w:spacing w:after="0" w:line="240" w:lineRule="auto"/>
              <w:jc w:val="center"/>
              <w:rPr>
                <w:rFonts w:ascii="Times New Roman" w:eastAsia="Times New Roman" w:hAnsi="Times New Roman" w:cs="Times New Roman"/>
                <w:sz w:val="18"/>
                <w:szCs w:val="18"/>
                <w:lang w:eastAsia="lt-LT"/>
              </w:rPr>
            </w:pPr>
          </w:p>
          <w:p w14:paraId="00F5BBCA" w14:textId="2F5EA1B9" w:rsidR="008649A3" w:rsidRPr="00092E88" w:rsidRDefault="008649A3" w:rsidP="00162651">
            <w:pPr>
              <w:autoSpaceDE w:val="0"/>
              <w:autoSpaceDN w:val="0"/>
              <w:adjustRightInd w:val="0"/>
              <w:spacing w:after="0" w:line="240" w:lineRule="auto"/>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EBIT pelningumas = (EBIT)/ Pardavimų pajamos) *100</w:t>
            </w:r>
            <w:r w:rsidR="00915809">
              <w:rPr>
                <w:rFonts w:ascii="Times New Roman" w:hAnsi="Times New Roman" w:cs="Times New Roman"/>
                <w:i/>
                <w:iCs/>
                <w:sz w:val="18"/>
                <w:szCs w:val="18"/>
              </w:rPr>
              <w:t xml:space="preserve"> proc.</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31EDDA"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2,34%</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7EAA41"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3,27%</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562766"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9,40%</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6E325F3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5,08%</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D7B1E24" w14:textId="632D8610" w:rsidR="008649A3" w:rsidRPr="00236A26" w:rsidRDefault="008649A3" w:rsidP="00441A40">
            <w:pPr>
              <w:spacing w:after="0" w:line="240" w:lineRule="auto"/>
              <w:jc w:val="both"/>
              <w:rPr>
                <w:rFonts w:ascii="Times New Roman" w:hAnsi="Times New Roman" w:cs="Times New Roman"/>
                <w:sz w:val="20"/>
                <w:szCs w:val="20"/>
              </w:rPr>
            </w:pPr>
            <w:r w:rsidRPr="00236A26">
              <w:rPr>
                <w:rFonts w:ascii="Times New Roman" w:hAnsi="Times New Roman" w:cs="Times New Roman"/>
                <w:sz w:val="20"/>
                <w:szCs w:val="20"/>
                <w:shd w:val="clear" w:color="auto" w:fill="FFFFFF"/>
              </w:rPr>
              <w:t>Parodo įmonės veiklos pelningumo lygį.</w:t>
            </w:r>
            <w:r w:rsidRPr="00236A26">
              <w:rPr>
                <w:rFonts w:ascii="Arial" w:hAnsi="Arial" w:cs="Arial"/>
                <w:sz w:val="20"/>
                <w:szCs w:val="20"/>
                <w:shd w:val="clear" w:color="auto" w:fill="FFFFFF"/>
              </w:rPr>
              <w:t> </w:t>
            </w:r>
            <w:r w:rsidRPr="00236A26">
              <w:rPr>
                <w:rFonts w:ascii="Times New Roman" w:hAnsi="Times New Roman" w:cs="Times New Roman"/>
                <w:sz w:val="20"/>
                <w:szCs w:val="20"/>
              </w:rPr>
              <w:t>EBITDA parodo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kiek vienas pardavimo euras uždirbo pelno.</w:t>
            </w:r>
          </w:p>
          <w:p w14:paraId="1740133D" w14:textId="647D0614"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shd w:val="clear" w:color="auto" w:fill="FFFFFF"/>
              </w:rPr>
              <w:t>EBIT pelningumas lyginamas ir su kitu įmonių analogišku pelningumo rodikliu. Kuo rodiklio reikšmė yra didesnė</w:t>
            </w:r>
            <w:r w:rsidR="002B59A9">
              <w:rPr>
                <w:rFonts w:ascii="Times New Roman" w:hAnsi="Times New Roman" w:cs="Times New Roman"/>
                <w:sz w:val="20"/>
                <w:szCs w:val="20"/>
                <w:shd w:val="clear" w:color="auto" w:fill="FFFFFF"/>
              </w:rPr>
              <w:t>,</w:t>
            </w:r>
            <w:r w:rsidRPr="00236A26">
              <w:rPr>
                <w:rFonts w:ascii="Times New Roman" w:hAnsi="Times New Roman" w:cs="Times New Roman"/>
                <w:sz w:val="20"/>
                <w:szCs w:val="20"/>
                <w:shd w:val="clear" w:color="auto" w:fill="FFFFFF"/>
              </w:rPr>
              <w:t xml:space="preserve"> tuo geriau</w:t>
            </w:r>
          </w:p>
        </w:tc>
      </w:tr>
      <w:tr w:rsidR="00092E88" w:rsidRPr="00092E88" w14:paraId="7CE734E5" w14:textId="77777777" w:rsidTr="00B064FE">
        <w:trPr>
          <w:trHeight w:val="856"/>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DE6A30" w14:textId="77777777" w:rsidR="008649A3" w:rsidRPr="00092E88" w:rsidRDefault="008649A3" w:rsidP="00441A40">
            <w:pPr>
              <w:spacing w:after="0" w:line="240" w:lineRule="auto"/>
              <w:jc w:val="center"/>
              <w:rPr>
                <w:rFonts w:ascii="Times New Roman" w:hAnsi="Times New Roman" w:cs="Times New Roman"/>
                <w:sz w:val="18"/>
                <w:szCs w:val="18"/>
              </w:rPr>
            </w:pPr>
            <w:r w:rsidRPr="00092E88">
              <w:rPr>
                <w:rFonts w:ascii="Times New Roman" w:eastAsia="Times New Roman" w:hAnsi="Times New Roman" w:cs="Times New Roman"/>
                <w:b/>
                <w:bCs/>
                <w:lang w:eastAsia="lt-LT"/>
              </w:rPr>
              <w:t xml:space="preserve">EBITDA pelningumas </w:t>
            </w:r>
            <w:r w:rsidRPr="00092E88">
              <w:rPr>
                <w:rFonts w:ascii="Times New Roman" w:hAnsi="Times New Roman" w:cs="Times New Roman"/>
                <w:sz w:val="18"/>
                <w:szCs w:val="18"/>
              </w:rPr>
              <w:t>EBITDA= grynasis pelnas + palūkanos + pelno mokestis + nusidėvėjimas + amortizacija</w:t>
            </w:r>
          </w:p>
          <w:p w14:paraId="4E9C9C56" w14:textId="77777777" w:rsidR="008649A3" w:rsidRPr="00092E88" w:rsidRDefault="008649A3" w:rsidP="00441A40">
            <w:pPr>
              <w:spacing w:after="0" w:line="240" w:lineRule="auto"/>
              <w:jc w:val="center"/>
              <w:rPr>
                <w:rFonts w:ascii="Times New Roman" w:hAnsi="Times New Roman" w:cs="Times New Roman"/>
                <w:sz w:val="18"/>
                <w:szCs w:val="18"/>
              </w:rPr>
            </w:pPr>
          </w:p>
          <w:p w14:paraId="69267478" w14:textId="77777777" w:rsidR="008649A3" w:rsidRPr="00092E88" w:rsidRDefault="008649A3" w:rsidP="00441A40">
            <w:pPr>
              <w:spacing w:after="0" w:line="240" w:lineRule="auto"/>
              <w:jc w:val="center"/>
              <w:rPr>
                <w:rFonts w:ascii="Times New Roman" w:hAnsi="Times New Roman" w:cs="Times New Roman"/>
                <w:sz w:val="18"/>
                <w:szCs w:val="18"/>
              </w:rPr>
            </w:pPr>
          </w:p>
          <w:p w14:paraId="034F08A6" w14:textId="77777777" w:rsidR="008649A3" w:rsidRPr="00092E88" w:rsidRDefault="008649A3" w:rsidP="00441A40">
            <w:pPr>
              <w:spacing w:after="0" w:line="240" w:lineRule="auto"/>
              <w:jc w:val="center"/>
              <w:rPr>
                <w:rFonts w:ascii="Times New Roman" w:hAnsi="Times New Roman" w:cs="Times New Roman"/>
                <w:sz w:val="18"/>
                <w:szCs w:val="18"/>
              </w:rPr>
            </w:pPr>
          </w:p>
          <w:p w14:paraId="0A0B6EBF" w14:textId="77777777"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019782ED" w14:textId="77777777" w:rsidR="008649A3" w:rsidRPr="00162651" w:rsidRDefault="008649A3" w:rsidP="00162651">
            <w:pPr>
              <w:numPr>
                <w:ilvl w:val="0"/>
                <w:numId w:val="5"/>
              </w:numPr>
              <w:autoSpaceDE w:val="0"/>
              <w:autoSpaceDN w:val="0"/>
              <w:adjustRightInd w:val="0"/>
              <w:spacing w:after="0" w:line="240" w:lineRule="auto"/>
              <w:jc w:val="center"/>
              <w:rPr>
                <w:rFonts w:ascii="Times New Roman" w:eastAsia="Times New Roman" w:hAnsi="Times New Roman" w:cs="Times New Roman"/>
                <w:sz w:val="18"/>
                <w:szCs w:val="18"/>
                <w:lang w:eastAsia="lt-LT"/>
              </w:rPr>
            </w:pPr>
          </w:p>
          <w:p w14:paraId="3EDC4DC3" w14:textId="503B9CF8" w:rsidR="008649A3" w:rsidRPr="00092E88" w:rsidRDefault="008649A3" w:rsidP="00162651">
            <w:pPr>
              <w:autoSpaceDE w:val="0"/>
              <w:autoSpaceDN w:val="0"/>
              <w:adjustRightInd w:val="0"/>
              <w:spacing w:after="0" w:line="240" w:lineRule="auto"/>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EBITDA pelningumas = (EBITDA)/ Pardavimų pajamos) *100</w:t>
            </w:r>
            <w:r w:rsidR="00915809">
              <w:rPr>
                <w:rFonts w:ascii="Times New Roman" w:hAnsi="Times New Roman" w:cs="Times New Roman"/>
                <w:i/>
                <w:iCs/>
                <w:sz w:val="18"/>
                <w:szCs w:val="18"/>
              </w:rPr>
              <w:t xml:space="preserve"> proc.</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A00F3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2,87%</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756DC7"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3,66%</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01443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9,77%</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72A37C9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5,56%</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4EEF7E3" w14:textId="2B5F072E" w:rsidR="008649A3" w:rsidRPr="00236A26" w:rsidRDefault="008649A3" w:rsidP="00441A40">
            <w:pPr>
              <w:spacing w:after="0" w:line="240" w:lineRule="auto"/>
              <w:jc w:val="both"/>
              <w:rPr>
                <w:rFonts w:ascii="Times New Roman" w:hAnsi="Times New Roman" w:cs="Times New Roman"/>
                <w:sz w:val="20"/>
                <w:szCs w:val="20"/>
              </w:rPr>
            </w:pPr>
            <w:r w:rsidRPr="00236A26">
              <w:rPr>
                <w:rFonts w:ascii="Times New Roman" w:hAnsi="Times New Roman" w:cs="Times New Roman"/>
                <w:sz w:val="20"/>
                <w:szCs w:val="20"/>
              </w:rPr>
              <w:t>EBITDA taip pat parodo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kiek vienas pardavimo euras uždirbo pelno.</w:t>
            </w:r>
          </w:p>
          <w:p w14:paraId="5EA862E8" w14:textId="77777777"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shd w:val="clear" w:color="auto" w:fill="FFFFFF"/>
              </w:rPr>
              <w:t>Kadangi skaičiuojant EBITDA pelningumą yra eliminuojami elementai, kurie nėra tiesiogiai įtakoti įmonės veiklos pobūdžio, tai leidžia palyginti įmones veikiančias skirtingose šakose ir skirtingose šalyse, o kadangi amortizacija ir nusidėvėjimas skaičiuojant rodiklį nėra imami, tai šio rodiklio reikšmę iš dalies galimą vertinti ir kaip veiklos pinigų srautų pelningumą.</w:t>
            </w:r>
          </w:p>
        </w:tc>
      </w:tr>
      <w:tr w:rsidR="00092E88" w:rsidRPr="00092E88" w14:paraId="6E575CD7" w14:textId="77777777" w:rsidTr="00B064FE">
        <w:trPr>
          <w:trHeight w:val="1510"/>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E5347E"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Nuosavo kapitalo grąža (ROE)</w:t>
            </w:r>
          </w:p>
          <w:p w14:paraId="101BB6FE"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1247F35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6D4FD607"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2AD2C0EE"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p>
          <w:p w14:paraId="724043FF"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r w:rsidRPr="00092E88">
              <w:rPr>
                <w:rFonts w:ascii="Times New Roman" w:hAnsi="Times New Roman" w:cs="Times New Roman"/>
                <w:i/>
                <w:iCs/>
                <w:sz w:val="18"/>
                <w:szCs w:val="18"/>
              </w:rPr>
              <w:t>Grynasis pelnas/</w:t>
            </w:r>
          </w:p>
          <w:p w14:paraId="267D902A" w14:textId="5D30FF39" w:rsidR="008649A3" w:rsidRPr="00092E88" w:rsidRDefault="008649A3" w:rsidP="00441A40">
            <w:pPr>
              <w:autoSpaceDE w:val="0"/>
              <w:autoSpaceDN w:val="0"/>
              <w:adjustRightInd w:val="0"/>
              <w:spacing w:after="0" w:line="221" w:lineRule="atLeast"/>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Nuosavas kapitalas</w:t>
            </w:r>
            <w:r w:rsidRPr="00092E88">
              <w:rPr>
                <w:rFonts w:ascii="Times New Roman" w:hAnsi="Times New Roman" w:cs="Times New Roman"/>
                <w:sz w:val="18"/>
                <w:szCs w:val="18"/>
              </w:rPr>
              <w:t>)</w:t>
            </w:r>
            <w:r w:rsidRPr="00092E88">
              <w:rPr>
                <w:rFonts w:ascii="Times New Roman" w:hAnsi="Times New Roman" w:cs="Times New Roman"/>
                <w:i/>
                <w:iCs/>
                <w:sz w:val="18"/>
                <w:szCs w:val="18"/>
              </w:rPr>
              <w:t>*100</w:t>
            </w:r>
            <w:r w:rsidR="00915809">
              <w:rPr>
                <w:rFonts w:ascii="Times New Roman" w:hAnsi="Times New Roman" w:cs="Times New Roman"/>
                <w:i/>
                <w:iCs/>
                <w:sz w:val="18"/>
                <w:szCs w:val="18"/>
              </w:rPr>
              <w:t xml:space="preserve"> proc.</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05EE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5,65%</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163809"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7,01%</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7082D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18,25%</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33595112"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10,48%</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487F1E4" w14:textId="680E788C" w:rsidR="008649A3" w:rsidRPr="00236A26" w:rsidRDefault="008649A3" w:rsidP="00441A40">
            <w:pPr>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Parodo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kiek euro centų uždirbo vienas kapitalo euras. Grąža priklauso ne tik nuo pelningumo, bet ir nuo kapitalo struktūros (kuo daugiau skolinto kapitalo, tuo didesnė nuosavo kapitalo grąža, bet tuo pačiu ir verslo rizika). Paprastai rodiklis </w:t>
            </w:r>
            <w:r w:rsidRPr="00236A26">
              <w:rPr>
                <w:rFonts w:ascii="Times New Roman" w:hAnsi="Times New Roman" w:cs="Times New Roman"/>
                <w:b/>
                <w:bCs/>
                <w:sz w:val="20"/>
                <w:szCs w:val="20"/>
              </w:rPr>
              <w:t>virš 10</w:t>
            </w:r>
            <w:r w:rsidR="002B59A9">
              <w:rPr>
                <w:rFonts w:ascii="Times New Roman" w:hAnsi="Times New Roman" w:cs="Times New Roman"/>
                <w:b/>
                <w:bCs/>
                <w:sz w:val="20"/>
                <w:szCs w:val="20"/>
              </w:rPr>
              <w:t xml:space="preserve"> proc.</w:t>
            </w:r>
            <w:r w:rsidRPr="00236A26">
              <w:rPr>
                <w:rFonts w:ascii="Times New Roman" w:hAnsi="Times New Roman" w:cs="Times New Roman"/>
                <w:sz w:val="20"/>
                <w:szCs w:val="20"/>
              </w:rPr>
              <w:t xml:space="preserve"> </w:t>
            </w:r>
            <w:r w:rsidRPr="00236A26">
              <w:rPr>
                <w:rFonts w:ascii="Times New Roman" w:hAnsi="Times New Roman" w:cs="Times New Roman"/>
                <w:sz w:val="20"/>
                <w:szCs w:val="20"/>
              </w:rPr>
              <w:lastRenderedPageBreak/>
              <w:t xml:space="preserve">vertinamas kaip </w:t>
            </w:r>
            <w:r w:rsidR="002B59A9">
              <w:rPr>
                <w:rFonts w:ascii="Times New Roman" w:hAnsi="Times New Roman" w:cs="Times New Roman"/>
                <w:sz w:val="20"/>
                <w:szCs w:val="20"/>
              </w:rPr>
              <w:t>gana</w:t>
            </w:r>
            <w:r w:rsidRPr="00236A26">
              <w:rPr>
                <w:rFonts w:ascii="Times New Roman" w:hAnsi="Times New Roman" w:cs="Times New Roman"/>
                <w:sz w:val="20"/>
                <w:szCs w:val="20"/>
              </w:rPr>
              <w:t xml:space="preserve"> geras, virš 20</w:t>
            </w:r>
            <w:r w:rsidR="002B59A9">
              <w:rPr>
                <w:rFonts w:ascii="Times New Roman" w:hAnsi="Times New Roman" w:cs="Times New Roman"/>
                <w:sz w:val="20"/>
                <w:szCs w:val="20"/>
              </w:rPr>
              <w:t xml:space="preserve"> proc. </w:t>
            </w:r>
            <w:r w:rsidR="002B59A9" w:rsidRPr="00092E88">
              <w:rPr>
                <w:rFonts w:ascii="Times New Roman" w:hAnsi="Times New Roman" w:cs="Times New Roman"/>
                <w:sz w:val="24"/>
                <w:szCs w:val="24"/>
              </w:rPr>
              <w:t>–</w:t>
            </w:r>
            <w:r w:rsidR="002B59A9">
              <w:rPr>
                <w:rFonts w:ascii="Times New Roman" w:hAnsi="Times New Roman" w:cs="Times New Roman"/>
                <w:sz w:val="24"/>
                <w:szCs w:val="24"/>
              </w:rPr>
              <w:t xml:space="preserve"> </w:t>
            </w:r>
            <w:r w:rsidRPr="00236A26">
              <w:rPr>
                <w:rFonts w:ascii="Times New Roman" w:hAnsi="Times New Roman" w:cs="Times New Roman"/>
                <w:sz w:val="20"/>
                <w:szCs w:val="20"/>
              </w:rPr>
              <w:t xml:space="preserve">išskirtinai geras. </w:t>
            </w:r>
          </w:p>
        </w:tc>
      </w:tr>
      <w:tr w:rsidR="00092E88" w:rsidRPr="00092E88" w14:paraId="1C502398" w14:textId="77777777" w:rsidTr="004A0C08">
        <w:trPr>
          <w:trHeight w:val="1068"/>
          <w:jc w:val="center"/>
        </w:trPr>
        <w:tc>
          <w:tcPr>
            <w:tcW w:w="1526" w:type="dxa"/>
            <w:tcBorders>
              <w:top w:val="nil"/>
              <w:left w:val="single" w:sz="8" w:space="0" w:color="auto"/>
              <w:bottom w:val="single" w:sz="8" w:space="0" w:color="auto"/>
              <w:right w:val="single" w:sz="4" w:space="0" w:color="auto"/>
            </w:tcBorders>
            <w:shd w:val="clear" w:color="auto" w:fill="FFFFFF"/>
            <w:noWrap/>
            <w:vAlign w:val="bottom"/>
            <w:hideMark/>
          </w:tcPr>
          <w:p w14:paraId="289199F8"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lastRenderedPageBreak/>
              <w:t>Turto grąža (ROA)</w:t>
            </w:r>
          </w:p>
          <w:p w14:paraId="74CC8E4A"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p>
        </w:tc>
        <w:tc>
          <w:tcPr>
            <w:tcW w:w="1906" w:type="dxa"/>
            <w:tcBorders>
              <w:top w:val="single" w:sz="4" w:space="0" w:color="auto"/>
              <w:left w:val="nil"/>
              <w:bottom w:val="single" w:sz="8" w:space="0" w:color="auto"/>
              <w:right w:val="single" w:sz="4" w:space="0" w:color="auto"/>
            </w:tcBorders>
            <w:shd w:val="clear" w:color="auto" w:fill="FFFFFF" w:themeFill="background1"/>
          </w:tcPr>
          <w:p w14:paraId="667BACDC"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p>
          <w:p w14:paraId="31A3570E" w14:textId="3C3D20B3" w:rsidR="008649A3" w:rsidRPr="00092E88" w:rsidRDefault="008649A3" w:rsidP="00441A40">
            <w:pPr>
              <w:autoSpaceDE w:val="0"/>
              <w:autoSpaceDN w:val="0"/>
              <w:adjustRightInd w:val="0"/>
              <w:spacing w:after="0" w:line="221" w:lineRule="atLeast"/>
              <w:jc w:val="center"/>
              <w:rPr>
                <w:rFonts w:ascii="Times New Roman" w:eastAsia="Times New Roman" w:hAnsi="Times New Roman" w:cs="Times New Roman"/>
                <w:lang w:eastAsia="lt-LT"/>
              </w:rPr>
            </w:pPr>
            <w:r w:rsidRPr="00092E88">
              <w:rPr>
                <w:rFonts w:ascii="Times New Roman" w:hAnsi="Times New Roman" w:cs="Times New Roman"/>
                <w:i/>
                <w:iCs/>
                <w:sz w:val="18"/>
                <w:szCs w:val="18"/>
              </w:rPr>
              <w:t>Grynasis pelnas/Turtas</w:t>
            </w:r>
            <w:r w:rsidRPr="00092E88">
              <w:rPr>
                <w:rFonts w:ascii="Times New Roman" w:hAnsi="Times New Roman" w:cs="Times New Roman"/>
                <w:sz w:val="18"/>
                <w:szCs w:val="18"/>
              </w:rPr>
              <w:t>)</w:t>
            </w:r>
            <w:r w:rsidRPr="00092E88">
              <w:rPr>
                <w:rFonts w:ascii="Times New Roman" w:hAnsi="Times New Roman" w:cs="Times New Roman"/>
                <w:i/>
                <w:iCs/>
                <w:sz w:val="18"/>
                <w:szCs w:val="18"/>
              </w:rPr>
              <w:t>*100</w:t>
            </w:r>
            <w:r w:rsidR="00915809">
              <w:rPr>
                <w:rFonts w:ascii="Times New Roman" w:hAnsi="Times New Roman" w:cs="Times New Roman"/>
                <w:i/>
                <w:iCs/>
                <w:sz w:val="18"/>
                <w:szCs w:val="18"/>
              </w:rPr>
              <w:t xml:space="preserve"> proc.</w:t>
            </w:r>
          </w:p>
        </w:tc>
        <w:tc>
          <w:tcPr>
            <w:tcW w:w="895"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24F7379"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2,23%</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1D0DDC6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2,91%</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37CDF18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7,82%</w:t>
            </w:r>
          </w:p>
        </w:tc>
        <w:tc>
          <w:tcPr>
            <w:tcW w:w="937" w:type="dxa"/>
            <w:tcBorders>
              <w:top w:val="single" w:sz="4" w:space="0" w:color="auto"/>
              <w:left w:val="nil"/>
              <w:bottom w:val="single" w:sz="8" w:space="0" w:color="auto"/>
              <w:right w:val="single" w:sz="4" w:space="0" w:color="auto"/>
            </w:tcBorders>
            <w:shd w:val="clear" w:color="auto" w:fill="FFFFFF" w:themeFill="background1"/>
            <w:noWrap/>
            <w:vAlign w:val="center"/>
          </w:tcPr>
          <w:p w14:paraId="72B891A6"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4,38%</w:t>
            </w:r>
          </w:p>
        </w:tc>
        <w:tc>
          <w:tcPr>
            <w:tcW w:w="2977" w:type="dxa"/>
            <w:tcBorders>
              <w:top w:val="single" w:sz="4" w:space="0" w:color="auto"/>
              <w:left w:val="nil"/>
              <w:bottom w:val="single" w:sz="8" w:space="0" w:color="auto"/>
              <w:right w:val="single" w:sz="4" w:space="0" w:color="auto"/>
            </w:tcBorders>
            <w:shd w:val="clear" w:color="auto" w:fill="FFFFFF" w:themeFill="background1"/>
          </w:tcPr>
          <w:p w14:paraId="2DB88EEF" w14:textId="125F82EF"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Turto grąža parodo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kiek bendrovės turto euras atnešė centų grynojo pelno. Paprastai rodiklis virš 10</w:t>
            </w:r>
            <w:r w:rsidR="002B59A9">
              <w:rPr>
                <w:rFonts w:ascii="Times New Roman" w:hAnsi="Times New Roman" w:cs="Times New Roman"/>
                <w:sz w:val="20"/>
                <w:szCs w:val="20"/>
              </w:rPr>
              <w:t xml:space="preserve"> proc.</w:t>
            </w:r>
            <w:r w:rsidRPr="00236A26">
              <w:rPr>
                <w:rFonts w:ascii="Times New Roman" w:hAnsi="Times New Roman" w:cs="Times New Roman"/>
                <w:sz w:val="20"/>
                <w:szCs w:val="20"/>
              </w:rPr>
              <w:t xml:space="preserve"> vertinamas kaip </w:t>
            </w:r>
            <w:r w:rsidR="002B59A9">
              <w:rPr>
                <w:rFonts w:ascii="Times New Roman" w:hAnsi="Times New Roman" w:cs="Times New Roman"/>
                <w:sz w:val="20"/>
                <w:szCs w:val="20"/>
              </w:rPr>
              <w:t>gana</w:t>
            </w:r>
            <w:r w:rsidRPr="00236A26">
              <w:rPr>
                <w:rFonts w:ascii="Times New Roman" w:hAnsi="Times New Roman" w:cs="Times New Roman"/>
                <w:sz w:val="20"/>
                <w:szCs w:val="20"/>
              </w:rPr>
              <w:t xml:space="preserve"> geras, virš 20</w:t>
            </w:r>
            <w:r w:rsidR="002B59A9">
              <w:rPr>
                <w:rFonts w:ascii="Times New Roman" w:hAnsi="Times New Roman" w:cs="Times New Roman"/>
                <w:sz w:val="20"/>
                <w:szCs w:val="20"/>
              </w:rPr>
              <w:t xml:space="preserve"> proc. </w:t>
            </w:r>
            <w:r w:rsidR="002B59A9" w:rsidRPr="00092E88">
              <w:rPr>
                <w:rFonts w:ascii="Times New Roman" w:hAnsi="Times New Roman" w:cs="Times New Roman"/>
                <w:sz w:val="24"/>
                <w:szCs w:val="24"/>
              </w:rPr>
              <w:t>–</w:t>
            </w:r>
            <w:r w:rsidR="002B59A9">
              <w:rPr>
                <w:rFonts w:ascii="Times New Roman" w:hAnsi="Times New Roman" w:cs="Times New Roman"/>
                <w:sz w:val="24"/>
                <w:szCs w:val="24"/>
              </w:rPr>
              <w:t xml:space="preserve"> </w:t>
            </w:r>
            <w:r w:rsidRPr="00236A26">
              <w:rPr>
                <w:rFonts w:ascii="Times New Roman" w:hAnsi="Times New Roman" w:cs="Times New Roman"/>
                <w:sz w:val="20"/>
                <w:szCs w:val="20"/>
              </w:rPr>
              <w:t>išskirtinai geras.</w:t>
            </w:r>
          </w:p>
        </w:tc>
      </w:tr>
      <w:tr w:rsidR="00092E88" w:rsidRPr="00092E88" w14:paraId="176095C9" w14:textId="77777777" w:rsidTr="004A0C08">
        <w:trPr>
          <w:trHeight w:val="330"/>
          <w:jc w:val="center"/>
        </w:trPr>
        <w:tc>
          <w:tcPr>
            <w:tcW w:w="1526" w:type="dxa"/>
            <w:tcBorders>
              <w:top w:val="nil"/>
              <w:left w:val="single" w:sz="8" w:space="0" w:color="auto"/>
              <w:bottom w:val="single" w:sz="4" w:space="0" w:color="auto"/>
              <w:right w:val="single" w:sz="4" w:space="0" w:color="auto"/>
            </w:tcBorders>
            <w:shd w:val="clear" w:color="auto" w:fill="4F81BD"/>
            <w:noWrap/>
            <w:vAlign w:val="center"/>
            <w:hideMark/>
          </w:tcPr>
          <w:p w14:paraId="49723D9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Likvidumo rodikliai</w:t>
            </w:r>
          </w:p>
        </w:tc>
        <w:tc>
          <w:tcPr>
            <w:tcW w:w="1906" w:type="dxa"/>
            <w:tcBorders>
              <w:top w:val="nil"/>
              <w:left w:val="nil"/>
              <w:bottom w:val="single" w:sz="4" w:space="0" w:color="auto"/>
              <w:right w:val="single" w:sz="4" w:space="0" w:color="auto"/>
            </w:tcBorders>
            <w:shd w:val="clear" w:color="auto" w:fill="4F81BD"/>
          </w:tcPr>
          <w:p w14:paraId="3EB256C6"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895" w:type="dxa"/>
            <w:tcBorders>
              <w:top w:val="nil"/>
              <w:left w:val="single" w:sz="4" w:space="0" w:color="auto"/>
              <w:bottom w:val="single" w:sz="4" w:space="0" w:color="auto"/>
              <w:right w:val="single" w:sz="4" w:space="0" w:color="auto"/>
            </w:tcBorders>
            <w:shd w:val="clear" w:color="auto" w:fill="4F81BD"/>
            <w:noWrap/>
            <w:vAlign w:val="center"/>
          </w:tcPr>
          <w:p w14:paraId="5AB7C03F"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2018</w:t>
            </w:r>
          </w:p>
        </w:tc>
        <w:tc>
          <w:tcPr>
            <w:tcW w:w="895" w:type="dxa"/>
            <w:tcBorders>
              <w:top w:val="nil"/>
              <w:left w:val="nil"/>
              <w:bottom w:val="single" w:sz="4" w:space="0" w:color="auto"/>
              <w:right w:val="single" w:sz="4" w:space="0" w:color="auto"/>
            </w:tcBorders>
            <w:shd w:val="clear" w:color="auto" w:fill="4F81BD"/>
            <w:noWrap/>
            <w:vAlign w:val="center"/>
            <w:hideMark/>
          </w:tcPr>
          <w:p w14:paraId="5657145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2019</w:t>
            </w:r>
          </w:p>
        </w:tc>
        <w:tc>
          <w:tcPr>
            <w:tcW w:w="895" w:type="dxa"/>
            <w:tcBorders>
              <w:top w:val="nil"/>
              <w:left w:val="nil"/>
              <w:bottom w:val="single" w:sz="4" w:space="0" w:color="auto"/>
              <w:right w:val="single" w:sz="4" w:space="0" w:color="auto"/>
            </w:tcBorders>
            <w:shd w:val="clear" w:color="auto" w:fill="4F81BD"/>
            <w:noWrap/>
            <w:vAlign w:val="center"/>
            <w:hideMark/>
          </w:tcPr>
          <w:p w14:paraId="65B342B0"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2020</w:t>
            </w:r>
          </w:p>
        </w:tc>
        <w:tc>
          <w:tcPr>
            <w:tcW w:w="937" w:type="dxa"/>
            <w:tcBorders>
              <w:top w:val="nil"/>
              <w:left w:val="nil"/>
              <w:bottom w:val="single" w:sz="4" w:space="0" w:color="auto"/>
              <w:right w:val="single" w:sz="4" w:space="0" w:color="auto"/>
            </w:tcBorders>
            <w:shd w:val="clear" w:color="auto" w:fill="4F81BD"/>
            <w:noWrap/>
            <w:vAlign w:val="center"/>
          </w:tcPr>
          <w:p w14:paraId="29123CEB"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2021</w:t>
            </w:r>
          </w:p>
        </w:tc>
        <w:tc>
          <w:tcPr>
            <w:tcW w:w="2977" w:type="dxa"/>
            <w:tcBorders>
              <w:top w:val="nil"/>
              <w:left w:val="nil"/>
              <w:bottom w:val="single" w:sz="4" w:space="0" w:color="auto"/>
              <w:right w:val="single" w:sz="4" w:space="0" w:color="auto"/>
            </w:tcBorders>
            <w:shd w:val="clear" w:color="auto" w:fill="4F81BD"/>
          </w:tcPr>
          <w:p w14:paraId="3BB7DB30" w14:textId="77777777" w:rsidR="008649A3" w:rsidRPr="00236A26" w:rsidRDefault="008649A3" w:rsidP="00441A40">
            <w:pPr>
              <w:spacing w:after="0" w:line="240" w:lineRule="auto"/>
              <w:jc w:val="both"/>
              <w:rPr>
                <w:rFonts w:ascii="Times New Roman" w:eastAsia="Times New Roman" w:hAnsi="Times New Roman" w:cs="Times New Roman"/>
                <w:b/>
                <w:bCs/>
                <w:sz w:val="20"/>
                <w:szCs w:val="20"/>
                <w:lang w:eastAsia="lt-LT"/>
              </w:rPr>
            </w:pPr>
          </w:p>
        </w:tc>
      </w:tr>
      <w:tr w:rsidR="00092E88" w:rsidRPr="00092E88" w14:paraId="646A9080" w14:textId="77777777" w:rsidTr="004A0C08">
        <w:trPr>
          <w:trHeight w:val="1533"/>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6F5EEF39"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Bendrasis padengimo koeficientas</w:t>
            </w:r>
          </w:p>
          <w:p w14:paraId="280C482F"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7A39EAE4"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1AF5396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4CA7A83D"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56EE101D"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05ED0E37" w14:textId="101C3771" w:rsidR="008649A3" w:rsidRPr="00092E88" w:rsidRDefault="008649A3" w:rsidP="00441A40">
            <w:pPr>
              <w:spacing w:after="0" w:line="240" w:lineRule="auto"/>
              <w:jc w:val="center"/>
              <w:rPr>
                <w:rFonts w:ascii="Times New Roman" w:hAnsi="Times New Roman" w:cs="Times New Roman"/>
                <w:i/>
                <w:iCs/>
                <w:sz w:val="18"/>
                <w:szCs w:val="18"/>
              </w:rPr>
            </w:pPr>
            <w:r w:rsidRPr="00092E88">
              <w:rPr>
                <w:rFonts w:ascii="Times New Roman" w:hAnsi="Times New Roman" w:cs="Times New Roman"/>
                <w:i/>
                <w:iCs/>
                <w:sz w:val="18"/>
                <w:szCs w:val="18"/>
              </w:rPr>
              <w:t>Trumpalaikis turtas</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p>
          <w:p w14:paraId="72471A1C" w14:textId="77777777"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trumpalaikiai įsipareigojimai</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C1A4FA"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1,62</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E2C797"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1,69</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0FAB3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1,72</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02295CF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1,69</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7E12C3B" w14:textId="42D9563C"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Kuo aukštesnis rodiklis, tuo įmonės likvidumo situacija saugesnė. Parodo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kiek kartų trumpalaikis turtas viršija trumpalaikius įsipareigojimus – apibūdina sugebėjimą įvykdyti trumpalaikius įsipareigojimus. Rekomenduojamas 1.2</w:t>
            </w:r>
            <w:r w:rsidR="002B59A9" w:rsidRPr="00092E88">
              <w:rPr>
                <w:rFonts w:ascii="Times New Roman" w:hAnsi="Times New Roman" w:cs="Times New Roman"/>
                <w:sz w:val="24"/>
                <w:szCs w:val="24"/>
              </w:rPr>
              <w:t>–</w:t>
            </w:r>
            <w:r w:rsidRPr="00236A26">
              <w:rPr>
                <w:rFonts w:ascii="Times New Roman" w:hAnsi="Times New Roman" w:cs="Times New Roman"/>
                <w:sz w:val="20"/>
                <w:szCs w:val="20"/>
              </w:rPr>
              <w:t>2. Jei &lt; 1 reiškia, jog bendrovė gali būti nemoki.</w:t>
            </w:r>
          </w:p>
        </w:tc>
      </w:tr>
      <w:tr w:rsidR="00092E88" w:rsidRPr="00092E88" w14:paraId="27D06F76" w14:textId="77777777" w:rsidTr="004A0C08">
        <w:trPr>
          <w:trHeight w:val="55"/>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673670C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Skubaus padengimo koeficientas</w:t>
            </w:r>
          </w:p>
          <w:p w14:paraId="2E908D1B"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7A821B59" w14:textId="2587974F"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r w:rsidRPr="00092E88">
              <w:rPr>
                <w:rFonts w:ascii="Times New Roman" w:hAnsi="Times New Roman" w:cs="Times New Roman"/>
                <w:i/>
                <w:iCs/>
                <w:sz w:val="18"/>
                <w:szCs w:val="18"/>
              </w:rPr>
              <w:t>Grynieji pinigai + trumpalaikiai VP + gautinos sumos)</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p>
          <w:p w14:paraId="6C601DAA" w14:textId="77777777" w:rsidR="008649A3" w:rsidRPr="00092E88" w:rsidRDefault="008649A3" w:rsidP="00441A40">
            <w:pPr>
              <w:autoSpaceDE w:val="0"/>
              <w:autoSpaceDN w:val="0"/>
              <w:adjustRightInd w:val="0"/>
              <w:spacing w:after="0" w:line="221" w:lineRule="atLeast"/>
              <w:jc w:val="center"/>
              <w:rPr>
                <w:rFonts w:ascii="Times New Roman" w:eastAsia="Times New Roman" w:hAnsi="Times New Roman" w:cs="Times New Roman"/>
                <w:lang w:eastAsia="lt-LT"/>
              </w:rPr>
            </w:pPr>
            <w:r w:rsidRPr="00092E88">
              <w:rPr>
                <w:rFonts w:ascii="Times New Roman" w:hAnsi="Times New Roman" w:cs="Times New Roman"/>
                <w:i/>
                <w:iCs/>
                <w:sz w:val="18"/>
                <w:szCs w:val="18"/>
              </w:rPr>
              <w:t>trumpalaikiai įsipareigojimai</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EF82C"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1,61</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637BBC"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1,67</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8ECDA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1,71</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5473C719"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1,68</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8A9DEAC" w14:textId="10822A01" w:rsidR="008649A3" w:rsidRPr="00236A26" w:rsidRDefault="008649A3" w:rsidP="00441A40">
            <w:pPr>
              <w:numPr>
                <w:ilvl w:val="0"/>
                <w:numId w:val="17"/>
              </w:num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Nustato</w:t>
            </w:r>
            <w:r w:rsidR="002B59A9">
              <w:rPr>
                <w:rFonts w:ascii="Times New Roman" w:hAnsi="Times New Roman" w:cs="Times New Roman"/>
                <w:sz w:val="20"/>
                <w:szCs w:val="20"/>
              </w:rPr>
              <w:t xml:space="preserve">, </w:t>
            </w:r>
            <w:r w:rsidRPr="00236A26">
              <w:rPr>
                <w:rFonts w:ascii="Times New Roman" w:hAnsi="Times New Roman" w:cs="Times New Roman"/>
                <w:sz w:val="20"/>
                <w:szCs w:val="20"/>
              </w:rPr>
              <w:t>kiek kartų greitai realizuojamas turtas viršija trumpalaikius įsipareigojimus</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t. y. pasirengimą greitai grąžinti trumpalaikes skolas. Praktikoje žemesnė nei 0.5 reikšmė laikoma nepatenkinama, siektinas rodiklio dydis </w:t>
            </w:r>
            <w:r w:rsidR="002B59A9" w:rsidRPr="00092E88">
              <w:rPr>
                <w:rFonts w:ascii="Times New Roman" w:hAnsi="Times New Roman" w:cs="Times New Roman"/>
                <w:sz w:val="24"/>
                <w:szCs w:val="24"/>
              </w:rPr>
              <w:t>–</w:t>
            </w:r>
            <w:r w:rsidR="002B59A9">
              <w:rPr>
                <w:rFonts w:ascii="Times New Roman" w:hAnsi="Times New Roman" w:cs="Times New Roman"/>
                <w:sz w:val="24"/>
                <w:szCs w:val="24"/>
              </w:rPr>
              <w:t xml:space="preserve"> </w:t>
            </w:r>
            <w:r w:rsidRPr="00236A26">
              <w:rPr>
                <w:rFonts w:ascii="Times New Roman" w:hAnsi="Times New Roman" w:cs="Times New Roman"/>
                <w:sz w:val="20"/>
                <w:szCs w:val="20"/>
              </w:rPr>
              <w:t>1.0</w:t>
            </w:r>
            <w:r w:rsidR="002B59A9" w:rsidRPr="00092E88">
              <w:rPr>
                <w:rFonts w:ascii="Times New Roman" w:hAnsi="Times New Roman" w:cs="Times New Roman"/>
                <w:sz w:val="24"/>
                <w:szCs w:val="24"/>
              </w:rPr>
              <w:t>–</w:t>
            </w:r>
            <w:r w:rsidRPr="00236A26">
              <w:rPr>
                <w:rFonts w:ascii="Times New Roman" w:hAnsi="Times New Roman" w:cs="Times New Roman"/>
                <w:sz w:val="20"/>
                <w:szCs w:val="20"/>
              </w:rPr>
              <w:t xml:space="preserve">1.5. </w:t>
            </w:r>
          </w:p>
        </w:tc>
      </w:tr>
      <w:tr w:rsidR="00092E88" w:rsidRPr="00092E88" w14:paraId="7CC8C799" w14:textId="77777777" w:rsidTr="004A0C08">
        <w:trPr>
          <w:trHeight w:val="419"/>
          <w:jc w:val="center"/>
        </w:trPr>
        <w:tc>
          <w:tcPr>
            <w:tcW w:w="1526" w:type="dxa"/>
            <w:tcBorders>
              <w:top w:val="single" w:sz="4" w:space="0" w:color="auto"/>
              <w:left w:val="single" w:sz="8" w:space="0" w:color="auto"/>
              <w:bottom w:val="single" w:sz="4" w:space="0" w:color="auto"/>
              <w:right w:val="single" w:sz="4" w:space="0" w:color="auto"/>
            </w:tcBorders>
            <w:shd w:val="clear" w:color="auto" w:fill="FFFFFF"/>
            <w:noWrap/>
            <w:vAlign w:val="bottom"/>
            <w:hideMark/>
          </w:tcPr>
          <w:p w14:paraId="0250C8D4"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Pinigų padengimo koeficientas</w:t>
            </w:r>
          </w:p>
          <w:p w14:paraId="70352103"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4140728B"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6077120A"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52FBF7C7"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275D679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455B943F"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65531BE9"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p>
          <w:p w14:paraId="4062B07B"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p>
          <w:p w14:paraId="25193BAC" w14:textId="77777777" w:rsidR="008649A3" w:rsidRPr="00092E88" w:rsidRDefault="008649A3" w:rsidP="00441A40">
            <w:pPr>
              <w:autoSpaceDE w:val="0"/>
              <w:autoSpaceDN w:val="0"/>
              <w:adjustRightInd w:val="0"/>
              <w:spacing w:after="0" w:line="221" w:lineRule="atLeast"/>
              <w:jc w:val="center"/>
              <w:rPr>
                <w:rFonts w:ascii="Times New Roman" w:eastAsia="Times New Roman" w:hAnsi="Times New Roman" w:cs="Times New Roman"/>
                <w:lang w:eastAsia="lt-LT"/>
              </w:rPr>
            </w:pPr>
            <w:r w:rsidRPr="00092E88">
              <w:rPr>
                <w:rFonts w:ascii="Times New Roman" w:hAnsi="Times New Roman" w:cs="Times New Roman"/>
                <w:i/>
                <w:iCs/>
                <w:sz w:val="18"/>
                <w:szCs w:val="18"/>
              </w:rPr>
              <w:t>Grynieji pinigai/ trumpalaikiai įsipareigojimai</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12F8E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1,11</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E43B7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1,14</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CB2EBC"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1,23</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tcPr>
          <w:p w14:paraId="09CCB3BF"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1,24</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D186AE0" w14:textId="60F4461E" w:rsidR="008649A3" w:rsidRPr="00236A26" w:rsidRDefault="008649A3" w:rsidP="00441A40">
            <w:pPr>
              <w:numPr>
                <w:ilvl w:val="0"/>
                <w:numId w:val="18"/>
              </w:num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Parodo</w:t>
            </w:r>
            <w:r w:rsidR="002B59A9">
              <w:rPr>
                <w:rFonts w:ascii="Times New Roman" w:hAnsi="Times New Roman" w:cs="Times New Roman"/>
                <w:sz w:val="20"/>
                <w:szCs w:val="20"/>
              </w:rPr>
              <w:t xml:space="preserve">, </w:t>
            </w:r>
            <w:r w:rsidRPr="00236A26">
              <w:rPr>
                <w:rFonts w:ascii="Times New Roman" w:hAnsi="Times New Roman" w:cs="Times New Roman"/>
                <w:sz w:val="20"/>
                <w:szCs w:val="20"/>
              </w:rPr>
              <w:t>kiek kartų likvidžiausias turtas viršija trumpalaikius įsipareigojimus. Nedidelė šio santykinio rodiklio reikšmė rodo bendrovės kritišką būklę ir nepakankamą pinigų sumą trumpalaikiams įsipareigojimams padengti. Didėjanti šio rodiklio reikšmė rodo, kad bendrovės veikla garantuoja pakankamą piniginių lėšų kiekį trumpalaikiams įsipareigojimams apmokėti. Praktikoje 0.25</w:t>
            </w:r>
            <w:r w:rsidR="002B59A9" w:rsidRPr="00092E88">
              <w:rPr>
                <w:rFonts w:ascii="Times New Roman" w:hAnsi="Times New Roman" w:cs="Times New Roman"/>
                <w:sz w:val="24"/>
                <w:szCs w:val="24"/>
              </w:rPr>
              <w:t>–</w:t>
            </w:r>
            <w:r w:rsidRPr="00236A26">
              <w:rPr>
                <w:rFonts w:ascii="Times New Roman" w:hAnsi="Times New Roman" w:cs="Times New Roman"/>
                <w:sz w:val="20"/>
                <w:szCs w:val="20"/>
              </w:rPr>
              <w:t xml:space="preserve">0.3 – priimtinas rodiklio dydis. </w:t>
            </w:r>
          </w:p>
        </w:tc>
      </w:tr>
      <w:tr w:rsidR="00092E88" w:rsidRPr="00092E88" w14:paraId="0558C2A0" w14:textId="77777777" w:rsidTr="004A0C08">
        <w:trPr>
          <w:trHeight w:val="411"/>
          <w:jc w:val="center"/>
        </w:trPr>
        <w:tc>
          <w:tcPr>
            <w:tcW w:w="1526" w:type="dxa"/>
            <w:tcBorders>
              <w:top w:val="single" w:sz="4" w:space="0" w:color="auto"/>
              <w:left w:val="single" w:sz="8" w:space="0" w:color="auto"/>
              <w:bottom w:val="single" w:sz="4" w:space="0" w:color="auto"/>
              <w:right w:val="single" w:sz="4" w:space="0" w:color="auto"/>
            </w:tcBorders>
            <w:shd w:val="clear" w:color="auto" w:fill="FFFFFF"/>
            <w:noWrap/>
            <w:vAlign w:val="bottom"/>
            <w:hideMark/>
          </w:tcPr>
          <w:p w14:paraId="3D9E2993"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Apyvartinio kapitalo ir turto santykis</w:t>
            </w:r>
          </w:p>
          <w:p w14:paraId="77ADC2F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8" w:space="0" w:color="auto"/>
              <w:right w:val="single" w:sz="4" w:space="0" w:color="auto"/>
            </w:tcBorders>
            <w:shd w:val="clear" w:color="auto" w:fill="FFFFFF" w:themeFill="background1"/>
          </w:tcPr>
          <w:p w14:paraId="601C8FE2"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42C8C684" w14:textId="77777777"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Trumpalaikis turtas-trumpalaikiai įsipareigojimai)/turtas</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481A2"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0,38</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2F9DE8D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0,40</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57FB24E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0,41</w:t>
            </w:r>
          </w:p>
        </w:tc>
        <w:tc>
          <w:tcPr>
            <w:tcW w:w="93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58C46C3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0,40</w:t>
            </w:r>
          </w:p>
        </w:tc>
        <w:tc>
          <w:tcPr>
            <w:tcW w:w="2977" w:type="dxa"/>
            <w:tcBorders>
              <w:top w:val="single" w:sz="4" w:space="0" w:color="auto"/>
              <w:left w:val="nil"/>
              <w:bottom w:val="single" w:sz="8" w:space="0" w:color="auto"/>
              <w:right w:val="single" w:sz="4" w:space="0" w:color="auto"/>
            </w:tcBorders>
            <w:shd w:val="clear" w:color="auto" w:fill="FFFFFF" w:themeFill="background1"/>
          </w:tcPr>
          <w:p w14:paraId="02795FB1" w14:textId="1632CEC2" w:rsidR="008649A3" w:rsidRPr="00236A26" w:rsidRDefault="008649A3" w:rsidP="00441A40">
            <w:pPr>
              <w:pStyle w:val="Betarp"/>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Kuo didesnis apyvartinio kapitalo ir turto santykis</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tuo bendrovei geriau, kadangi šis rodiklis parodo bendrovės trumpalaikio mokumo lygį.</w:t>
            </w:r>
          </w:p>
        </w:tc>
      </w:tr>
      <w:tr w:rsidR="00092E88" w:rsidRPr="00092E88" w14:paraId="1FF7E81E" w14:textId="77777777" w:rsidTr="004A0C08">
        <w:trPr>
          <w:trHeight w:val="330"/>
          <w:jc w:val="center"/>
        </w:trPr>
        <w:tc>
          <w:tcPr>
            <w:tcW w:w="1526" w:type="dxa"/>
            <w:tcBorders>
              <w:top w:val="single" w:sz="4" w:space="0" w:color="auto"/>
              <w:left w:val="single" w:sz="8" w:space="0" w:color="auto"/>
              <w:bottom w:val="single" w:sz="4" w:space="0" w:color="auto"/>
              <w:right w:val="single" w:sz="4" w:space="0" w:color="auto"/>
            </w:tcBorders>
            <w:shd w:val="clear" w:color="auto" w:fill="4F81BD"/>
            <w:noWrap/>
            <w:vAlign w:val="center"/>
            <w:hideMark/>
          </w:tcPr>
          <w:p w14:paraId="392F25E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lastRenderedPageBreak/>
              <w:t>Mokumo rodikliai</w:t>
            </w:r>
          </w:p>
        </w:tc>
        <w:tc>
          <w:tcPr>
            <w:tcW w:w="1906" w:type="dxa"/>
            <w:tcBorders>
              <w:top w:val="single" w:sz="8" w:space="0" w:color="auto"/>
              <w:left w:val="nil"/>
              <w:bottom w:val="single" w:sz="4" w:space="0" w:color="auto"/>
              <w:right w:val="single" w:sz="4" w:space="0" w:color="auto"/>
            </w:tcBorders>
            <w:shd w:val="clear" w:color="auto" w:fill="4F81BD"/>
          </w:tcPr>
          <w:p w14:paraId="60CD0A9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895" w:type="dxa"/>
            <w:tcBorders>
              <w:top w:val="single" w:sz="4" w:space="0" w:color="auto"/>
              <w:left w:val="single" w:sz="4" w:space="0" w:color="auto"/>
              <w:bottom w:val="single" w:sz="4" w:space="0" w:color="auto"/>
              <w:right w:val="single" w:sz="4" w:space="0" w:color="auto"/>
            </w:tcBorders>
            <w:shd w:val="clear" w:color="auto" w:fill="4F81BD"/>
            <w:noWrap/>
            <w:vAlign w:val="center"/>
          </w:tcPr>
          <w:p w14:paraId="351BEF97"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2018</w:t>
            </w:r>
          </w:p>
        </w:tc>
        <w:tc>
          <w:tcPr>
            <w:tcW w:w="895" w:type="dxa"/>
            <w:tcBorders>
              <w:top w:val="single" w:sz="8" w:space="0" w:color="auto"/>
              <w:left w:val="nil"/>
              <w:bottom w:val="single" w:sz="4" w:space="0" w:color="auto"/>
              <w:right w:val="single" w:sz="4" w:space="0" w:color="auto"/>
            </w:tcBorders>
            <w:shd w:val="clear" w:color="auto" w:fill="4F81BD"/>
            <w:noWrap/>
            <w:vAlign w:val="center"/>
            <w:hideMark/>
          </w:tcPr>
          <w:p w14:paraId="0BC33832"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2019</w:t>
            </w:r>
          </w:p>
        </w:tc>
        <w:tc>
          <w:tcPr>
            <w:tcW w:w="895" w:type="dxa"/>
            <w:tcBorders>
              <w:top w:val="single" w:sz="8" w:space="0" w:color="auto"/>
              <w:left w:val="nil"/>
              <w:bottom w:val="single" w:sz="4" w:space="0" w:color="auto"/>
              <w:right w:val="single" w:sz="4" w:space="0" w:color="auto"/>
            </w:tcBorders>
            <w:shd w:val="clear" w:color="auto" w:fill="4F81BD"/>
            <w:noWrap/>
            <w:vAlign w:val="center"/>
            <w:hideMark/>
          </w:tcPr>
          <w:p w14:paraId="5B4F7C73"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2020</w:t>
            </w:r>
          </w:p>
        </w:tc>
        <w:tc>
          <w:tcPr>
            <w:tcW w:w="937" w:type="dxa"/>
            <w:tcBorders>
              <w:top w:val="single" w:sz="8" w:space="0" w:color="auto"/>
              <w:left w:val="nil"/>
              <w:bottom w:val="single" w:sz="4" w:space="0" w:color="auto"/>
              <w:right w:val="single" w:sz="4" w:space="0" w:color="auto"/>
            </w:tcBorders>
            <w:shd w:val="clear" w:color="auto" w:fill="4F81BD"/>
            <w:noWrap/>
            <w:vAlign w:val="center"/>
            <w:hideMark/>
          </w:tcPr>
          <w:p w14:paraId="13664104"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2021</w:t>
            </w:r>
          </w:p>
        </w:tc>
        <w:tc>
          <w:tcPr>
            <w:tcW w:w="2977" w:type="dxa"/>
            <w:tcBorders>
              <w:top w:val="single" w:sz="8" w:space="0" w:color="auto"/>
              <w:left w:val="nil"/>
              <w:bottom w:val="single" w:sz="4" w:space="0" w:color="auto"/>
              <w:right w:val="single" w:sz="4" w:space="0" w:color="auto"/>
            </w:tcBorders>
            <w:shd w:val="clear" w:color="auto" w:fill="4F81BD"/>
          </w:tcPr>
          <w:p w14:paraId="54D8E5E2" w14:textId="77777777" w:rsidR="008649A3" w:rsidRPr="00236A26" w:rsidRDefault="008649A3" w:rsidP="00441A40">
            <w:pPr>
              <w:spacing w:after="0" w:line="240" w:lineRule="auto"/>
              <w:jc w:val="both"/>
              <w:rPr>
                <w:rFonts w:ascii="Times New Roman" w:eastAsia="Times New Roman" w:hAnsi="Times New Roman" w:cs="Times New Roman"/>
                <w:b/>
                <w:bCs/>
                <w:sz w:val="20"/>
                <w:szCs w:val="20"/>
                <w:lang w:eastAsia="lt-LT"/>
              </w:rPr>
            </w:pPr>
          </w:p>
        </w:tc>
      </w:tr>
      <w:tr w:rsidR="00092E88" w:rsidRPr="00092E88" w14:paraId="54507C08" w14:textId="77777777" w:rsidTr="004A0C08">
        <w:trPr>
          <w:trHeight w:val="477"/>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049098A6"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Skolos ir nuosavo kapitalo rodiklis</w:t>
            </w:r>
          </w:p>
        </w:tc>
        <w:tc>
          <w:tcPr>
            <w:tcW w:w="1906" w:type="dxa"/>
            <w:tcBorders>
              <w:top w:val="single" w:sz="4" w:space="0" w:color="auto"/>
              <w:left w:val="nil"/>
              <w:bottom w:val="single" w:sz="4" w:space="0" w:color="auto"/>
              <w:right w:val="single" w:sz="4" w:space="0" w:color="auto"/>
            </w:tcBorders>
            <w:shd w:val="clear" w:color="auto" w:fill="FFFFFF" w:themeFill="background1"/>
          </w:tcPr>
          <w:p w14:paraId="3A3CD24D" w14:textId="77777777"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Visi įsipareigojimai/ Nuosavas kapitalas</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5C9E14"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1,54</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293164"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1,40</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58B825"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1,33</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9D5614"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1,40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1FC3A2C" w14:textId="77777777"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Kuo didesnis, tuo didesnė skolinto kapitalo dalis – didesnė mokumo rizika.</w:t>
            </w:r>
          </w:p>
        </w:tc>
      </w:tr>
      <w:tr w:rsidR="00092E88" w:rsidRPr="00092E88" w14:paraId="4A802826" w14:textId="77777777" w:rsidTr="004A0C08">
        <w:trPr>
          <w:trHeight w:val="923"/>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2EB314C7"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2730CFEA"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Skolos ir turto rodiklis</w:t>
            </w:r>
          </w:p>
          <w:p w14:paraId="16A511A3"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55A2549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4F93C513"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72FC47C9"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535ADAB6"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5F855926" w14:textId="1D6BC669"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Visi įsipareigojimai</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 xml:space="preserve">/ </w:t>
            </w:r>
            <w:r w:rsidR="00915809">
              <w:rPr>
                <w:rFonts w:ascii="Times New Roman" w:hAnsi="Times New Roman" w:cs="Times New Roman"/>
                <w:i/>
                <w:iCs/>
                <w:sz w:val="18"/>
                <w:szCs w:val="18"/>
              </w:rPr>
              <w:t>v</w:t>
            </w:r>
            <w:r w:rsidRPr="00092E88">
              <w:rPr>
                <w:rFonts w:ascii="Times New Roman" w:hAnsi="Times New Roman" w:cs="Times New Roman"/>
                <w:i/>
                <w:iCs/>
                <w:sz w:val="18"/>
                <w:szCs w:val="18"/>
              </w:rPr>
              <w:t>isas turtas</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9E94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0,61</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367CBF"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0,58</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5C50DA"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0,57</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968E2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0,58</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3D7D7D7" w14:textId="61189E7B" w:rsidR="008649A3" w:rsidRPr="00236A26" w:rsidRDefault="008649A3" w:rsidP="00441A40">
            <w:pPr>
              <w:numPr>
                <w:ilvl w:val="0"/>
                <w:numId w:val="19"/>
              </w:num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Parodo viso bendrovės turto dalį įsigytą iš svetimų lėšų šaltinių</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t.</w:t>
            </w:r>
            <w:r w:rsidR="002B59A9">
              <w:rPr>
                <w:rFonts w:ascii="Times New Roman" w:hAnsi="Times New Roman" w:cs="Times New Roman"/>
                <w:sz w:val="20"/>
                <w:szCs w:val="20"/>
              </w:rPr>
              <w:t xml:space="preserve"> </w:t>
            </w:r>
            <w:r w:rsidRPr="00236A26">
              <w:rPr>
                <w:rFonts w:ascii="Times New Roman" w:hAnsi="Times New Roman" w:cs="Times New Roman"/>
                <w:sz w:val="20"/>
                <w:szCs w:val="20"/>
              </w:rPr>
              <w:t>y. iš skolinto kapitalo. Rodiklis parodo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kiek vienam turto eurui tenka skolų. Koeficiento reikšmei esant žemiau 0,5</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būklė yra gera, reikšmei esant virš 0,7 būklė laikoma nepatenkinama. </w:t>
            </w:r>
          </w:p>
        </w:tc>
      </w:tr>
      <w:tr w:rsidR="00092E88" w:rsidRPr="00092E88" w14:paraId="3EF7AFC8" w14:textId="77777777" w:rsidTr="004A0C08">
        <w:trPr>
          <w:trHeight w:val="315"/>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319119DD"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Finansinio sverto rodiklis</w:t>
            </w:r>
          </w:p>
        </w:tc>
        <w:tc>
          <w:tcPr>
            <w:tcW w:w="1906" w:type="dxa"/>
            <w:tcBorders>
              <w:top w:val="single" w:sz="4" w:space="0" w:color="auto"/>
              <w:left w:val="nil"/>
              <w:bottom w:val="single" w:sz="8" w:space="0" w:color="auto"/>
              <w:right w:val="single" w:sz="4" w:space="0" w:color="auto"/>
            </w:tcBorders>
            <w:shd w:val="clear" w:color="auto" w:fill="FFFFFF" w:themeFill="background1"/>
          </w:tcPr>
          <w:p w14:paraId="269A07E2"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7E2D1F59" w14:textId="0977CD9D"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Turtas</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r w:rsidR="00915809">
              <w:rPr>
                <w:rFonts w:ascii="Times New Roman" w:hAnsi="Times New Roman" w:cs="Times New Roman"/>
                <w:i/>
                <w:iCs/>
                <w:sz w:val="18"/>
                <w:szCs w:val="18"/>
              </w:rPr>
              <w:t xml:space="preserve"> n</w:t>
            </w:r>
            <w:r w:rsidRPr="00092E88">
              <w:rPr>
                <w:rFonts w:ascii="Times New Roman" w:hAnsi="Times New Roman" w:cs="Times New Roman"/>
                <w:i/>
                <w:iCs/>
                <w:sz w:val="18"/>
                <w:szCs w:val="18"/>
              </w:rPr>
              <w:t>uosavas kapitalas</w:t>
            </w:r>
          </w:p>
        </w:tc>
        <w:tc>
          <w:tcPr>
            <w:tcW w:w="895"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41886A8"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2,54</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5BF28F1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2,40</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0368E1D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2,33</w:t>
            </w:r>
          </w:p>
        </w:tc>
        <w:tc>
          <w:tcPr>
            <w:tcW w:w="93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69ADBA11"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2,40</w:t>
            </w:r>
          </w:p>
        </w:tc>
        <w:tc>
          <w:tcPr>
            <w:tcW w:w="2977" w:type="dxa"/>
            <w:tcBorders>
              <w:top w:val="single" w:sz="4" w:space="0" w:color="auto"/>
              <w:left w:val="nil"/>
              <w:bottom w:val="single" w:sz="8" w:space="0" w:color="auto"/>
              <w:right w:val="single" w:sz="4" w:space="0" w:color="auto"/>
            </w:tcBorders>
            <w:shd w:val="clear" w:color="auto" w:fill="FFFFFF" w:themeFill="background1"/>
          </w:tcPr>
          <w:p w14:paraId="48C815C3" w14:textId="77777777" w:rsidR="008649A3" w:rsidRPr="00236A26" w:rsidRDefault="008649A3" w:rsidP="00441A40">
            <w:pPr>
              <w:spacing w:after="0" w:line="240" w:lineRule="auto"/>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Vidutiniškai šis rodiklis svyruoja tarp 1,5 ir 2. Jei šis koeficientas didesnis nei 3, tai jau gali būti aukštos rizikos signalas.</w:t>
            </w:r>
          </w:p>
        </w:tc>
      </w:tr>
      <w:tr w:rsidR="00092E88" w:rsidRPr="00092E88" w14:paraId="7A99BB25" w14:textId="77777777" w:rsidTr="004A0C08">
        <w:trPr>
          <w:trHeight w:val="330"/>
          <w:jc w:val="center"/>
        </w:trPr>
        <w:tc>
          <w:tcPr>
            <w:tcW w:w="1526" w:type="dxa"/>
            <w:tcBorders>
              <w:top w:val="nil"/>
              <w:left w:val="single" w:sz="8" w:space="0" w:color="auto"/>
              <w:bottom w:val="single" w:sz="4" w:space="0" w:color="auto"/>
              <w:right w:val="single" w:sz="4" w:space="0" w:color="auto"/>
            </w:tcBorders>
            <w:shd w:val="clear" w:color="auto" w:fill="4F81BD"/>
            <w:noWrap/>
            <w:vAlign w:val="center"/>
            <w:hideMark/>
          </w:tcPr>
          <w:p w14:paraId="3F1F729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Efektyvumo rodikliai</w:t>
            </w:r>
          </w:p>
        </w:tc>
        <w:tc>
          <w:tcPr>
            <w:tcW w:w="1906" w:type="dxa"/>
            <w:tcBorders>
              <w:top w:val="single" w:sz="8" w:space="0" w:color="auto"/>
              <w:left w:val="nil"/>
              <w:bottom w:val="single" w:sz="4" w:space="0" w:color="auto"/>
              <w:right w:val="single" w:sz="4" w:space="0" w:color="auto"/>
            </w:tcBorders>
            <w:shd w:val="clear" w:color="auto" w:fill="4F81BD"/>
          </w:tcPr>
          <w:p w14:paraId="347C942D"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895" w:type="dxa"/>
            <w:tcBorders>
              <w:top w:val="single" w:sz="8" w:space="0" w:color="auto"/>
              <w:left w:val="single" w:sz="4" w:space="0" w:color="auto"/>
              <w:bottom w:val="single" w:sz="4" w:space="0" w:color="auto"/>
              <w:right w:val="single" w:sz="4" w:space="0" w:color="auto"/>
            </w:tcBorders>
            <w:shd w:val="clear" w:color="auto" w:fill="4F81BD"/>
            <w:noWrap/>
            <w:vAlign w:val="center"/>
          </w:tcPr>
          <w:p w14:paraId="2A4D637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2018</w:t>
            </w:r>
          </w:p>
        </w:tc>
        <w:tc>
          <w:tcPr>
            <w:tcW w:w="895" w:type="dxa"/>
            <w:tcBorders>
              <w:top w:val="single" w:sz="8" w:space="0" w:color="auto"/>
              <w:left w:val="nil"/>
              <w:bottom w:val="single" w:sz="4" w:space="0" w:color="auto"/>
              <w:right w:val="single" w:sz="4" w:space="0" w:color="auto"/>
            </w:tcBorders>
            <w:shd w:val="clear" w:color="auto" w:fill="4F81BD"/>
            <w:noWrap/>
            <w:vAlign w:val="center"/>
            <w:hideMark/>
          </w:tcPr>
          <w:p w14:paraId="75ED4290"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2019</w:t>
            </w:r>
          </w:p>
        </w:tc>
        <w:tc>
          <w:tcPr>
            <w:tcW w:w="895" w:type="dxa"/>
            <w:tcBorders>
              <w:top w:val="single" w:sz="8" w:space="0" w:color="auto"/>
              <w:left w:val="nil"/>
              <w:bottom w:val="single" w:sz="4" w:space="0" w:color="auto"/>
              <w:right w:val="single" w:sz="4" w:space="0" w:color="auto"/>
            </w:tcBorders>
            <w:shd w:val="clear" w:color="auto" w:fill="4F81BD"/>
            <w:noWrap/>
            <w:vAlign w:val="center"/>
            <w:hideMark/>
          </w:tcPr>
          <w:p w14:paraId="2A1F7DF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2020</w:t>
            </w:r>
          </w:p>
        </w:tc>
        <w:tc>
          <w:tcPr>
            <w:tcW w:w="937" w:type="dxa"/>
            <w:tcBorders>
              <w:top w:val="single" w:sz="8" w:space="0" w:color="auto"/>
              <w:left w:val="nil"/>
              <w:bottom w:val="single" w:sz="4" w:space="0" w:color="auto"/>
              <w:right w:val="single" w:sz="4" w:space="0" w:color="auto"/>
            </w:tcBorders>
            <w:shd w:val="clear" w:color="auto" w:fill="4F81BD"/>
            <w:noWrap/>
            <w:vAlign w:val="center"/>
            <w:hideMark/>
          </w:tcPr>
          <w:p w14:paraId="152FEC5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2021</w:t>
            </w:r>
          </w:p>
        </w:tc>
        <w:tc>
          <w:tcPr>
            <w:tcW w:w="2977" w:type="dxa"/>
            <w:tcBorders>
              <w:top w:val="single" w:sz="8" w:space="0" w:color="auto"/>
              <w:left w:val="nil"/>
              <w:bottom w:val="single" w:sz="4" w:space="0" w:color="auto"/>
              <w:right w:val="single" w:sz="4" w:space="0" w:color="auto"/>
            </w:tcBorders>
            <w:shd w:val="clear" w:color="auto" w:fill="4F81BD"/>
          </w:tcPr>
          <w:p w14:paraId="6A8B3C6B" w14:textId="77777777" w:rsidR="008649A3" w:rsidRPr="00236A26" w:rsidRDefault="008649A3" w:rsidP="00441A40">
            <w:pPr>
              <w:spacing w:after="0" w:line="240" w:lineRule="auto"/>
              <w:jc w:val="both"/>
              <w:rPr>
                <w:rFonts w:ascii="Times New Roman" w:eastAsia="Times New Roman" w:hAnsi="Times New Roman" w:cs="Times New Roman"/>
                <w:b/>
                <w:bCs/>
                <w:sz w:val="20"/>
                <w:szCs w:val="20"/>
                <w:lang w:eastAsia="lt-LT"/>
              </w:rPr>
            </w:pPr>
          </w:p>
        </w:tc>
      </w:tr>
      <w:tr w:rsidR="00092E88" w:rsidRPr="00092E88" w14:paraId="39F92733" w14:textId="77777777" w:rsidTr="004A0C08">
        <w:trPr>
          <w:trHeight w:val="1623"/>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76AD785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Gautinų sumų apyvartumas</w:t>
            </w:r>
          </w:p>
          <w:p w14:paraId="77EDC19F"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7729D6E3"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1B25B27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103D07CE"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10612BA0"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7AD35F08"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19F1A1CE" w14:textId="2C0F3D1C"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Pardavimų pajamos</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gautinos sumos (vidutinės</w:t>
            </w:r>
            <w:r w:rsidRPr="00092E88">
              <w:rPr>
                <w:rFonts w:ascii="Times New Roman" w:hAnsi="Times New Roman" w:cs="Times New Roman"/>
                <w:sz w:val="18"/>
                <w:szCs w:val="18"/>
              </w:rPr>
              <w:t>)</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924E4"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3,55</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691C7D"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3,54</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76C33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3,73</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2B428E"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3,99</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2A54948" w14:textId="77777777" w:rsidR="008649A3" w:rsidRPr="00236A26" w:rsidRDefault="008649A3" w:rsidP="00441A40">
            <w:pPr>
              <w:pStyle w:val="Betarp"/>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Gautinų sumų apyvartumas rodo, kiek iš pirkėjų gautinos sumos padaro apyvartų per metus. Be to, jis apibū</w:t>
            </w:r>
            <w:r w:rsidRPr="00236A26">
              <w:rPr>
                <w:rFonts w:ascii="Times New Roman" w:hAnsi="Times New Roman" w:cs="Times New Roman"/>
                <w:sz w:val="20"/>
                <w:szCs w:val="20"/>
              </w:rPr>
              <w:softHyphen/>
              <w:t>dina pirkėjų skolų surinkimo efektyvumą. Didesnė rodiklio reikšmė rodo, jog klientai greičiau atsiskaito su įmone už gautas prekes ir paslaugas ir reiškia aukštesnį įmonės veiklos efektyvumą.</w:t>
            </w:r>
          </w:p>
        </w:tc>
      </w:tr>
      <w:tr w:rsidR="00092E88" w:rsidRPr="00092E88" w14:paraId="59B895C7" w14:textId="77777777" w:rsidTr="004A0C08">
        <w:trPr>
          <w:trHeight w:val="924"/>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2661936A"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b/>
                <w:bCs/>
                <w:lang w:eastAsia="lt-LT"/>
              </w:rPr>
              <w:t>Vidutinis atsiskaitymo periodas d.</w:t>
            </w:r>
          </w:p>
        </w:tc>
        <w:tc>
          <w:tcPr>
            <w:tcW w:w="1906" w:type="dxa"/>
            <w:tcBorders>
              <w:top w:val="single" w:sz="4" w:space="0" w:color="auto"/>
              <w:left w:val="nil"/>
              <w:bottom w:val="single" w:sz="4" w:space="0" w:color="auto"/>
              <w:right w:val="single" w:sz="4" w:space="0" w:color="auto"/>
            </w:tcBorders>
            <w:shd w:val="clear" w:color="auto" w:fill="FFFFFF" w:themeFill="background1"/>
          </w:tcPr>
          <w:p w14:paraId="086112B7"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0F17BBB8" w14:textId="4F4C30B2"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365</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r w:rsidR="00915809">
              <w:rPr>
                <w:rFonts w:ascii="Times New Roman" w:hAnsi="Times New Roman" w:cs="Times New Roman"/>
                <w:i/>
                <w:iCs/>
                <w:sz w:val="18"/>
                <w:szCs w:val="18"/>
              </w:rPr>
              <w:t xml:space="preserve"> </w:t>
            </w:r>
            <w:r w:rsidRPr="00092E88">
              <w:rPr>
                <w:rFonts w:ascii="Times New Roman" w:hAnsi="Times New Roman" w:cs="Times New Roman"/>
                <w:i/>
                <w:iCs/>
                <w:sz w:val="18"/>
                <w:szCs w:val="18"/>
              </w:rPr>
              <w:t>atsargų apyvartumas</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92F07"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102,88</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DDE75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103,18</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003571"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97,74</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0F052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91,59</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74629A5" w14:textId="3708E877" w:rsidR="008649A3" w:rsidRPr="00236A26" w:rsidRDefault="008649A3" w:rsidP="00441A40">
            <w:pPr>
              <w:autoSpaceDE w:val="0"/>
              <w:autoSpaceDN w:val="0"/>
              <w:adjustRightInd w:val="0"/>
              <w:spacing w:after="0" w:line="221" w:lineRule="atLeast"/>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Išvestinis rodiklis, parodo</w:t>
            </w:r>
            <w:r w:rsidR="002B59A9">
              <w:rPr>
                <w:rFonts w:ascii="Times New Roman" w:hAnsi="Times New Roman" w:cs="Times New Roman"/>
                <w:sz w:val="20"/>
                <w:szCs w:val="20"/>
              </w:rPr>
              <w:t xml:space="preserve">, </w:t>
            </w:r>
            <w:r w:rsidRPr="00236A26">
              <w:rPr>
                <w:rFonts w:ascii="Times New Roman" w:hAnsi="Times New Roman" w:cs="Times New Roman"/>
                <w:sz w:val="20"/>
                <w:szCs w:val="20"/>
              </w:rPr>
              <w:t xml:space="preserve">kiek vidutiniškai dienų užtrunka surinkti lėšas iš pirkėjų. </w:t>
            </w:r>
          </w:p>
        </w:tc>
      </w:tr>
      <w:tr w:rsidR="00092E88" w:rsidRPr="00092E88" w14:paraId="416A9531" w14:textId="77777777" w:rsidTr="004A0C08">
        <w:trPr>
          <w:trHeight w:val="1429"/>
          <w:jc w:val="center"/>
        </w:trPr>
        <w:tc>
          <w:tcPr>
            <w:tcW w:w="1526" w:type="dxa"/>
            <w:tcBorders>
              <w:top w:val="nil"/>
              <w:left w:val="single" w:sz="8" w:space="0" w:color="auto"/>
              <w:bottom w:val="single" w:sz="4" w:space="0" w:color="auto"/>
              <w:right w:val="single" w:sz="4" w:space="0" w:color="auto"/>
            </w:tcBorders>
            <w:shd w:val="clear" w:color="auto" w:fill="FFFFFF"/>
            <w:noWrap/>
            <w:vAlign w:val="bottom"/>
            <w:hideMark/>
          </w:tcPr>
          <w:p w14:paraId="1956D06E"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3286DD56"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Atsargų apyvartumas</w:t>
            </w:r>
          </w:p>
          <w:p w14:paraId="7AE5E9C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6145962F"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459F79B1"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120C555E"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p>
          <w:p w14:paraId="7E33B75C"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p>
          <w:p w14:paraId="210E37D0"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i/>
                <w:iCs/>
                <w:sz w:val="18"/>
                <w:szCs w:val="18"/>
              </w:rPr>
            </w:pPr>
            <w:r w:rsidRPr="00092E88">
              <w:rPr>
                <w:rFonts w:ascii="Times New Roman" w:hAnsi="Times New Roman" w:cs="Times New Roman"/>
                <w:i/>
                <w:iCs/>
                <w:sz w:val="18"/>
                <w:szCs w:val="18"/>
              </w:rPr>
              <w:t>Pardavimų savikaina</w:t>
            </w:r>
          </w:p>
          <w:p w14:paraId="397FF5EA" w14:textId="77777777" w:rsidR="008649A3" w:rsidRPr="00092E88" w:rsidRDefault="008649A3" w:rsidP="00441A40">
            <w:pPr>
              <w:autoSpaceDE w:val="0"/>
              <w:autoSpaceDN w:val="0"/>
              <w:adjustRightInd w:val="0"/>
              <w:spacing w:after="0" w:line="221" w:lineRule="atLeast"/>
              <w:jc w:val="center"/>
              <w:rPr>
                <w:rFonts w:ascii="Times New Roman" w:hAnsi="Times New Roman" w:cs="Times New Roman"/>
                <w:sz w:val="18"/>
                <w:szCs w:val="18"/>
              </w:rPr>
            </w:pPr>
            <w:r w:rsidRPr="00092E88">
              <w:rPr>
                <w:rFonts w:ascii="Times New Roman" w:hAnsi="Times New Roman" w:cs="Times New Roman"/>
                <w:i/>
                <w:iCs/>
                <w:sz w:val="18"/>
                <w:szCs w:val="18"/>
              </w:rPr>
              <w:t>/atsargos (vidutinės)</w:t>
            </w:r>
          </w:p>
          <w:p w14:paraId="7D09D331"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8000C"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129,82</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26D94C"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98,05</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6B2C13"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83,99</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86AB38"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84,49</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356366C6" w14:textId="6BCAE60F" w:rsidR="008649A3" w:rsidRPr="00236A26" w:rsidRDefault="008649A3" w:rsidP="00441A40">
            <w:pPr>
              <w:autoSpaceDE w:val="0"/>
              <w:autoSpaceDN w:val="0"/>
              <w:adjustRightInd w:val="0"/>
              <w:spacing w:after="0" w:line="221" w:lineRule="atLeast"/>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 xml:space="preserve">Kuo didesnis rodiklis, tuo daugiau kartų per laikotarpį visiškai pasikeičia atsargos, tuo trumpesnė atsargų laikymo trukmė. Kuo didesnis apyvartumas, tuo greičiau atsargos juda, tuo greičiau jos realizuojamos ir uždirbami pinigai. </w:t>
            </w:r>
          </w:p>
        </w:tc>
      </w:tr>
      <w:tr w:rsidR="00092E88" w:rsidRPr="00092E88" w14:paraId="5FEFF1C2" w14:textId="77777777" w:rsidTr="004A0C08">
        <w:trPr>
          <w:trHeight w:val="315"/>
          <w:jc w:val="center"/>
        </w:trPr>
        <w:tc>
          <w:tcPr>
            <w:tcW w:w="1526" w:type="dxa"/>
            <w:tcBorders>
              <w:top w:val="single" w:sz="4" w:space="0" w:color="auto"/>
              <w:left w:val="single" w:sz="8" w:space="0" w:color="auto"/>
              <w:bottom w:val="single" w:sz="4" w:space="0" w:color="auto"/>
              <w:right w:val="single" w:sz="4" w:space="0" w:color="auto"/>
            </w:tcBorders>
            <w:shd w:val="clear" w:color="auto" w:fill="FFFFFF"/>
            <w:noWrap/>
            <w:vAlign w:val="bottom"/>
            <w:hideMark/>
          </w:tcPr>
          <w:p w14:paraId="30EA5BC8"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Turto apyvartumas</w:t>
            </w:r>
          </w:p>
          <w:p w14:paraId="29CFDF79"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p w14:paraId="26BCFA4D"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4" w:space="0" w:color="auto"/>
              <w:right w:val="single" w:sz="4" w:space="0" w:color="auto"/>
            </w:tcBorders>
            <w:shd w:val="clear" w:color="auto" w:fill="FFFFFF" w:themeFill="background1"/>
          </w:tcPr>
          <w:p w14:paraId="3ADB318B"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0608659C" w14:textId="7DF87241" w:rsidR="008649A3" w:rsidRPr="00092E88" w:rsidRDefault="008649A3" w:rsidP="00441A40">
            <w:pPr>
              <w:spacing w:after="0" w:line="240" w:lineRule="auto"/>
              <w:jc w:val="center"/>
              <w:rPr>
                <w:rFonts w:ascii="Times New Roman" w:hAnsi="Times New Roman" w:cs="Times New Roman"/>
                <w:i/>
                <w:iCs/>
                <w:sz w:val="18"/>
                <w:szCs w:val="18"/>
              </w:rPr>
            </w:pPr>
            <w:r w:rsidRPr="00092E88">
              <w:rPr>
                <w:rFonts w:ascii="Times New Roman" w:hAnsi="Times New Roman" w:cs="Times New Roman"/>
                <w:i/>
                <w:iCs/>
                <w:sz w:val="18"/>
                <w:szCs w:val="18"/>
              </w:rPr>
              <w:t>Pardavimų pajamos</w:t>
            </w:r>
            <w:r w:rsidR="0044596D">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p>
          <w:p w14:paraId="0B2EC96C" w14:textId="77777777"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vidutinė turto vertė periodo metu</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1ED1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1,06</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21F97B"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1,08</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6CA0E7"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1,07</w:t>
            </w:r>
          </w:p>
        </w:tc>
        <w:tc>
          <w:tcPr>
            <w:tcW w:w="9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6580C1"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1,04</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50946DA" w14:textId="3896EEE7" w:rsidR="008649A3" w:rsidRPr="00236A26" w:rsidRDefault="008649A3" w:rsidP="00441A40">
            <w:pPr>
              <w:autoSpaceDE w:val="0"/>
              <w:autoSpaceDN w:val="0"/>
              <w:adjustRightInd w:val="0"/>
              <w:spacing w:after="0" w:line="221" w:lineRule="atLeast"/>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Turto apyvartumas 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kaip efektyviai pajamų sukūrimui panaudojamas bendrovės turtas</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t. y. kiek kiekvienam turto eurui tenka pardavimų.</w:t>
            </w:r>
          </w:p>
        </w:tc>
      </w:tr>
      <w:tr w:rsidR="00092E88" w:rsidRPr="00092E88" w14:paraId="5F9D152E" w14:textId="77777777" w:rsidTr="004A0C08">
        <w:trPr>
          <w:trHeight w:val="1186"/>
          <w:jc w:val="center"/>
        </w:trPr>
        <w:tc>
          <w:tcPr>
            <w:tcW w:w="1526" w:type="dxa"/>
            <w:tcBorders>
              <w:top w:val="nil"/>
              <w:left w:val="single" w:sz="8" w:space="0" w:color="auto"/>
              <w:bottom w:val="single" w:sz="8" w:space="0" w:color="auto"/>
              <w:right w:val="single" w:sz="4" w:space="0" w:color="auto"/>
            </w:tcBorders>
            <w:shd w:val="clear" w:color="auto" w:fill="FFFFFF"/>
            <w:noWrap/>
            <w:vAlign w:val="bottom"/>
            <w:hideMark/>
          </w:tcPr>
          <w:p w14:paraId="131A9425"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r w:rsidRPr="00092E88">
              <w:rPr>
                <w:rFonts w:ascii="Times New Roman" w:eastAsia="Times New Roman" w:hAnsi="Times New Roman" w:cs="Times New Roman"/>
                <w:b/>
                <w:bCs/>
                <w:lang w:eastAsia="lt-LT"/>
              </w:rPr>
              <w:t>Ilgalaikio turto apyvartumas</w:t>
            </w:r>
          </w:p>
          <w:p w14:paraId="7DB1FBCC" w14:textId="77777777" w:rsidR="008649A3" w:rsidRPr="00092E88" w:rsidRDefault="008649A3" w:rsidP="00441A40">
            <w:pPr>
              <w:spacing w:after="0" w:line="240" w:lineRule="auto"/>
              <w:jc w:val="center"/>
              <w:rPr>
                <w:rFonts w:ascii="Times New Roman" w:eastAsia="Times New Roman" w:hAnsi="Times New Roman" w:cs="Times New Roman"/>
                <w:b/>
                <w:bCs/>
                <w:lang w:eastAsia="lt-LT"/>
              </w:rPr>
            </w:pPr>
          </w:p>
        </w:tc>
        <w:tc>
          <w:tcPr>
            <w:tcW w:w="1906" w:type="dxa"/>
            <w:tcBorders>
              <w:top w:val="single" w:sz="4" w:space="0" w:color="auto"/>
              <w:left w:val="nil"/>
              <w:bottom w:val="single" w:sz="8" w:space="0" w:color="auto"/>
              <w:right w:val="single" w:sz="4" w:space="0" w:color="auto"/>
            </w:tcBorders>
            <w:shd w:val="clear" w:color="auto" w:fill="FFFFFF" w:themeFill="background1"/>
          </w:tcPr>
          <w:p w14:paraId="3015AF55" w14:textId="77777777" w:rsidR="008649A3" w:rsidRPr="00092E88" w:rsidRDefault="008649A3" w:rsidP="00441A40">
            <w:pPr>
              <w:spacing w:after="0" w:line="240" w:lineRule="auto"/>
              <w:jc w:val="center"/>
              <w:rPr>
                <w:rFonts w:ascii="Times New Roman" w:hAnsi="Times New Roman" w:cs="Times New Roman"/>
                <w:i/>
                <w:iCs/>
                <w:sz w:val="18"/>
                <w:szCs w:val="18"/>
              </w:rPr>
            </w:pPr>
          </w:p>
          <w:p w14:paraId="4AF40AD9" w14:textId="7F021360" w:rsidR="008649A3" w:rsidRPr="00092E88" w:rsidRDefault="008649A3" w:rsidP="00441A40">
            <w:pPr>
              <w:spacing w:after="0" w:line="240" w:lineRule="auto"/>
              <w:jc w:val="center"/>
              <w:rPr>
                <w:rFonts w:ascii="Times New Roman" w:hAnsi="Times New Roman" w:cs="Times New Roman"/>
                <w:i/>
                <w:iCs/>
                <w:sz w:val="18"/>
                <w:szCs w:val="18"/>
              </w:rPr>
            </w:pPr>
            <w:r w:rsidRPr="00092E88">
              <w:rPr>
                <w:rFonts w:ascii="Times New Roman" w:hAnsi="Times New Roman" w:cs="Times New Roman"/>
                <w:i/>
                <w:iCs/>
                <w:sz w:val="18"/>
                <w:szCs w:val="18"/>
              </w:rPr>
              <w:t>Pardavimų pajamos</w:t>
            </w:r>
            <w:r w:rsidR="002B59A9">
              <w:rPr>
                <w:rFonts w:ascii="Times New Roman" w:hAnsi="Times New Roman" w:cs="Times New Roman"/>
                <w:i/>
                <w:iCs/>
                <w:sz w:val="18"/>
                <w:szCs w:val="18"/>
              </w:rPr>
              <w:t xml:space="preserve"> </w:t>
            </w:r>
            <w:r w:rsidRPr="00092E88">
              <w:rPr>
                <w:rFonts w:ascii="Times New Roman" w:hAnsi="Times New Roman" w:cs="Times New Roman"/>
                <w:i/>
                <w:iCs/>
                <w:sz w:val="18"/>
                <w:szCs w:val="18"/>
              </w:rPr>
              <w:t>/</w:t>
            </w:r>
          </w:p>
          <w:p w14:paraId="0F50FECD" w14:textId="77777777" w:rsidR="008649A3" w:rsidRPr="00092E88" w:rsidRDefault="008649A3" w:rsidP="00441A40">
            <w:pPr>
              <w:spacing w:after="0" w:line="240" w:lineRule="auto"/>
              <w:jc w:val="center"/>
              <w:rPr>
                <w:rFonts w:ascii="Times New Roman" w:eastAsia="Times New Roman" w:hAnsi="Times New Roman" w:cs="Times New Roman"/>
                <w:sz w:val="18"/>
                <w:szCs w:val="18"/>
                <w:lang w:eastAsia="lt-LT"/>
              </w:rPr>
            </w:pPr>
            <w:r w:rsidRPr="00092E88">
              <w:rPr>
                <w:rFonts w:ascii="Times New Roman" w:hAnsi="Times New Roman" w:cs="Times New Roman"/>
                <w:i/>
                <w:iCs/>
                <w:sz w:val="18"/>
                <w:szCs w:val="18"/>
              </w:rPr>
              <w:t>vidutinė ilgalaikio turto vertė periodo metu</w:t>
            </w:r>
          </w:p>
        </w:tc>
        <w:tc>
          <w:tcPr>
            <w:tcW w:w="895"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14BBB64"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66,02</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4160B8A8"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91,32</w:t>
            </w:r>
          </w:p>
        </w:tc>
        <w:tc>
          <w:tcPr>
            <w:tcW w:w="895"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3698C9E4"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88,96</w:t>
            </w:r>
          </w:p>
        </w:tc>
        <w:tc>
          <w:tcPr>
            <w:tcW w:w="93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1E8606E6" w14:textId="77777777" w:rsidR="008649A3" w:rsidRPr="00092E88" w:rsidRDefault="008649A3" w:rsidP="00441A40">
            <w:pPr>
              <w:spacing w:after="0" w:line="240" w:lineRule="auto"/>
              <w:jc w:val="center"/>
              <w:rPr>
                <w:rFonts w:ascii="Times New Roman" w:eastAsia="Times New Roman" w:hAnsi="Times New Roman" w:cs="Times New Roman"/>
                <w:lang w:eastAsia="lt-LT"/>
              </w:rPr>
            </w:pPr>
            <w:r w:rsidRPr="00092E88">
              <w:rPr>
                <w:rFonts w:ascii="Times New Roman" w:eastAsia="Times New Roman" w:hAnsi="Times New Roman" w:cs="Times New Roman"/>
                <w:lang w:eastAsia="lt-LT"/>
              </w:rPr>
              <w:t>88,02</w:t>
            </w:r>
          </w:p>
        </w:tc>
        <w:tc>
          <w:tcPr>
            <w:tcW w:w="2977" w:type="dxa"/>
            <w:tcBorders>
              <w:top w:val="single" w:sz="4" w:space="0" w:color="auto"/>
              <w:left w:val="nil"/>
              <w:bottom w:val="single" w:sz="8" w:space="0" w:color="auto"/>
              <w:right w:val="single" w:sz="4" w:space="0" w:color="auto"/>
            </w:tcBorders>
            <w:shd w:val="clear" w:color="auto" w:fill="FFFFFF" w:themeFill="background1"/>
          </w:tcPr>
          <w:p w14:paraId="16C35B95" w14:textId="1157E0CC" w:rsidR="008649A3" w:rsidRPr="00236A26" w:rsidRDefault="008649A3" w:rsidP="00441A40">
            <w:pPr>
              <w:autoSpaceDE w:val="0"/>
              <w:autoSpaceDN w:val="0"/>
              <w:adjustRightInd w:val="0"/>
              <w:spacing w:after="0" w:line="221" w:lineRule="atLeast"/>
              <w:jc w:val="both"/>
              <w:rPr>
                <w:rFonts w:ascii="Times New Roman" w:eastAsia="Times New Roman" w:hAnsi="Times New Roman" w:cs="Times New Roman"/>
                <w:sz w:val="20"/>
                <w:szCs w:val="20"/>
                <w:lang w:eastAsia="lt-LT"/>
              </w:rPr>
            </w:pPr>
            <w:r w:rsidRPr="00236A26">
              <w:rPr>
                <w:rFonts w:ascii="Times New Roman" w:hAnsi="Times New Roman" w:cs="Times New Roman"/>
                <w:sz w:val="20"/>
                <w:szCs w:val="20"/>
              </w:rPr>
              <w:t>Rodo</w:t>
            </w:r>
            <w:r w:rsidR="002B59A9">
              <w:rPr>
                <w:rFonts w:ascii="Times New Roman" w:hAnsi="Times New Roman" w:cs="Times New Roman"/>
                <w:sz w:val="20"/>
                <w:szCs w:val="20"/>
              </w:rPr>
              <w:t>,</w:t>
            </w:r>
            <w:r w:rsidRPr="00236A26">
              <w:rPr>
                <w:rFonts w:ascii="Times New Roman" w:hAnsi="Times New Roman" w:cs="Times New Roman"/>
                <w:sz w:val="20"/>
                <w:szCs w:val="20"/>
              </w:rPr>
              <w:t xml:space="preserve"> kaip efektyviai yra panaudojamas bendrovės ilgalaikis turtas siekiant sukurti pajamas. Kuo jis didesnis, tuo bendrovė efektyviau išnaudoja savo ilgalaikį turtą. </w:t>
            </w:r>
          </w:p>
        </w:tc>
      </w:tr>
    </w:tbl>
    <w:p w14:paraId="28426C70" w14:textId="77777777" w:rsidR="008649A3" w:rsidRPr="00092E88" w:rsidRDefault="008649A3" w:rsidP="00441A40">
      <w:pPr>
        <w:autoSpaceDE w:val="0"/>
        <w:autoSpaceDN w:val="0"/>
        <w:adjustRightInd w:val="0"/>
        <w:spacing w:after="0" w:line="221" w:lineRule="atLeast"/>
        <w:jc w:val="both"/>
      </w:pPr>
    </w:p>
    <w:p w14:paraId="4C182840" w14:textId="77777777" w:rsidR="00F77853" w:rsidRDefault="00236A26" w:rsidP="00441A4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14A4" w:rsidRPr="00092E88">
        <w:rPr>
          <w:rFonts w:ascii="Times New Roman" w:hAnsi="Times New Roman" w:cs="Times New Roman"/>
          <w:sz w:val="24"/>
          <w:szCs w:val="24"/>
        </w:rPr>
        <w:t>Daugiabučių renovacija:</w:t>
      </w:r>
    </w:p>
    <w:p w14:paraId="3B0B85C6" w14:textId="77777777" w:rsidR="00F77853" w:rsidRDefault="00F77853" w:rsidP="00441A4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961AB" w:rsidRPr="00092E88">
        <w:rPr>
          <w:rFonts w:ascii="Times New Roman" w:hAnsi="Times New Roman" w:cs="Times New Roman"/>
          <w:sz w:val="24"/>
          <w:szCs w:val="24"/>
        </w:rPr>
        <w:t xml:space="preserve">2021 metais užbaigta gyvenamųjų namų Vilties g. 12, Vilties g. 26, Algirdo g. 6, Taikos g. 13, Kauno g. 5 renovacija. </w:t>
      </w:r>
    </w:p>
    <w:p w14:paraId="03FD352C" w14:textId="77777777" w:rsidR="00F77853" w:rsidRDefault="00F77853" w:rsidP="00441A4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6B0C" w:rsidRPr="00092E88">
        <w:rPr>
          <w:rFonts w:ascii="Times New Roman" w:hAnsi="Times New Roman" w:cs="Times New Roman"/>
          <w:sz w:val="24"/>
          <w:szCs w:val="24"/>
        </w:rPr>
        <w:t>Laisvės g. 5A, Laisvės g. 5B, Vilties g. 14, Vilniaus g. 12A, daugiabučiams namams pas</w:t>
      </w:r>
      <w:r>
        <w:rPr>
          <w:rFonts w:ascii="Times New Roman" w:hAnsi="Times New Roman" w:cs="Times New Roman"/>
          <w:sz w:val="24"/>
          <w:szCs w:val="24"/>
        </w:rPr>
        <w:t xml:space="preserve">kelbti rangos darbų konkursai. </w:t>
      </w:r>
    </w:p>
    <w:p w14:paraId="21F1FDD8" w14:textId="69AE4DFF" w:rsidR="00C66B0C" w:rsidRPr="00092E88" w:rsidRDefault="00F77853" w:rsidP="00441A4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6B0C" w:rsidRPr="00092E88">
        <w:rPr>
          <w:rFonts w:ascii="Times New Roman" w:hAnsi="Times New Roman" w:cs="Times New Roman"/>
          <w:sz w:val="24"/>
          <w:szCs w:val="24"/>
        </w:rPr>
        <w:t>Dirbtuvių g. 2, Obeliai nupirkti darbai su projektavimu. P. Širvio g. 9, Rokiškis nupirkti darbai kartu su projektavimu. P. Širvio g. 5, Rokiškis paskelbtas rangos darbų konkursas. Jaunystės g. 8, Rokiškis planuojamas rangos darbų pirkimas su projektavimu.</w:t>
      </w:r>
    </w:p>
    <w:p w14:paraId="386BCB23" w14:textId="77777777" w:rsidR="009961AB" w:rsidRPr="00092E88" w:rsidRDefault="009961AB" w:rsidP="00441A40">
      <w:pPr>
        <w:pStyle w:val="Betarp"/>
        <w:jc w:val="both"/>
        <w:rPr>
          <w:rFonts w:ascii="Times New Roman" w:hAnsi="Times New Roman" w:cs="Times New Roman"/>
          <w:b/>
          <w:sz w:val="24"/>
          <w:szCs w:val="24"/>
        </w:rPr>
      </w:pPr>
    </w:p>
    <w:bookmarkEnd w:id="1"/>
    <w:p w14:paraId="168ADF13" w14:textId="02CE8C98" w:rsidR="00AF3103" w:rsidRPr="00092E88" w:rsidRDefault="00361E02" w:rsidP="00441A40">
      <w:pPr>
        <w:pStyle w:val="Betarp"/>
        <w:jc w:val="center"/>
        <w:rPr>
          <w:rFonts w:ascii="Times New Roman" w:hAnsi="Times New Roman" w:cs="Times New Roman"/>
          <w:b/>
          <w:sz w:val="24"/>
          <w:szCs w:val="24"/>
        </w:rPr>
      </w:pPr>
      <w:r w:rsidRPr="00092E88">
        <w:rPr>
          <w:rFonts w:ascii="Times New Roman" w:hAnsi="Times New Roman" w:cs="Times New Roman"/>
          <w:b/>
          <w:sz w:val="24"/>
          <w:szCs w:val="24"/>
        </w:rPr>
        <w:t>V.</w:t>
      </w:r>
      <w:r w:rsidR="001B2E59" w:rsidRPr="00092E88">
        <w:rPr>
          <w:rFonts w:ascii="Times New Roman" w:hAnsi="Times New Roman" w:cs="Times New Roman"/>
          <w:b/>
          <w:sz w:val="24"/>
          <w:szCs w:val="24"/>
        </w:rPr>
        <w:t xml:space="preserve"> </w:t>
      </w:r>
      <w:r w:rsidRPr="00092E88">
        <w:rPr>
          <w:rFonts w:ascii="Times New Roman" w:hAnsi="Times New Roman" w:cs="Times New Roman"/>
          <w:b/>
          <w:sz w:val="24"/>
          <w:szCs w:val="24"/>
        </w:rPr>
        <w:t xml:space="preserve">VEIKLOS PLANAI IR </w:t>
      </w:r>
      <w:r w:rsidR="00B30951" w:rsidRPr="00092E88">
        <w:rPr>
          <w:rFonts w:ascii="Times New Roman" w:hAnsi="Times New Roman" w:cs="Times New Roman"/>
          <w:b/>
          <w:sz w:val="24"/>
          <w:szCs w:val="24"/>
        </w:rPr>
        <w:t>PROGNOZĖS</w:t>
      </w:r>
    </w:p>
    <w:p w14:paraId="589CF4C3" w14:textId="77777777" w:rsidR="00E873D6" w:rsidRPr="00092E88" w:rsidRDefault="00E873D6" w:rsidP="00441A40">
      <w:pPr>
        <w:pStyle w:val="Betarp"/>
        <w:jc w:val="both"/>
        <w:rPr>
          <w:rFonts w:ascii="Times New Roman" w:hAnsi="Times New Roman" w:cs="Times New Roman"/>
          <w:b/>
          <w:sz w:val="24"/>
          <w:szCs w:val="24"/>
        </w:rPr>
      </w:pPr>
    </w:p>
    <w:p w14:paraId="1866D0D5" w14:textId="2EA9E094" w:rsidR="004263D7" w:rsidRPr="00092E88" w:rsidRDefault="00F77853" w:rsidP="00441A40">
      <w:pPr>
        <w:tabs>
          <w:tab w:val="left" w:pos="567"/>
        </w:tabs>
        <w:spacing w:after="0" w:line="240" w:lineRule="auto"/>
        <w:jc w:val="both"/>
        <w:rPr>
          <w:rFonts w:ascii="Times New Roman" w:hAnsi="Times New Roman" w:cs="Times New Roman"/>
          <w:sz w:val="24"/>
          <w:szCs w:val="24"/>
        </w:rPr>
      </w:pPr>
      <w:r>
        <w:tab/>
      </w:r>
      <w:r w:rsidR="00DA00F5" w:rsidRPr="00092E88">
        <w:rPr>
          <w:rFonts w:ascii="Times New Roman" w:hAnsi="Times New Roman" w:cs="Times New Roman"/>
          <w:sz w:val="24"/>
          <w:szCs w:val="24"/>
        </w:rPr>
        <w:t>Rokiškio rajono savivaldybės taryba 2017 m. sausio 27 d. priėmė sprendimą reorganizuoti AB „Rokiškio komunalininkas“</w:t>
      </w:r>
      <w:r w:rsidR="00F4237C" w:rsidRPr="00092E88">
        <w:rPr>
          <w:rFonts w:ascii="Times New Roman" w:hAnsi="Times New Roman" w:cs="Times New Roman"/>
          <w:sz w:val="24"/>
          <w:szCs w:val="24"/>
        </w:rPr>
        <w:t>,</w:t>
      </w:r>
      <w:r w:rsidR="00DA00F5" w:rsidRPr="00092E88">
        <w:rPr>
          <w:rFonts w:ascii="Times New Roman" w:hAnsi="Times New Roman" w:cs="Times New Roman"/>
          <w:sz w:val="24"/>
          <w:szCs w:val="24"/>
        </w:rPr>
        <w:t xml:space="preserve"> prijungiant akcinę bendrovę Rokiškio butų ūkis.</w:t>
      </w:r>
      <w:r w:rsidR="00CE2757" w:rsidRPr="00092E88">
        <w:rPr>
          <w:rFonts w:ascii="Times New Roman" w:hAnsi="Times New Roman" w:cs="Times New Roman"/>
          <w:sz w:val="24"/>
          <w:szCs w:val="24"/>
        </w:rPr>
        <w:t xml:space="preserve"> </w:t>
      </w:r>
      <w:r w:rsidR="004263D7" w:rsidRPr="00092E88">
        <w:rPr>
          <w:rFonts w:ascii="Times New Roman" w:hAnsi="Times New Roman" w:cs="Times New Roman"/>
          <w:sz w:val="24"/>
          <w:szCs w:val="24"/>
        </w:rPr>
        <w:t xml:space="preserve">Stabiliam ir perspektyviam </w:t>
      </w:r>
      <w:r w:rsidR="003E47F6" w:rsidRPr="00092E88">
        <w:rPr>
          <w:rFonts w:ascii="Times New Roman" w:hAnsi="Times New Roman" w:cs="Times New Roman"/>
          <w:sz w:val="24"/>
          <w:szCs w:val="24"/>
        </w:rPr>
        <w:t>bendrovės</w:t>
      </w:r>
      <w:r w:rsidR="004263D7" w:rsidRPr="00092E88">
        <w:rPr>
          <w:rFonts w:ascii="Times New Roman" w:hAnsi="Times New Roman" w:cs="Times New Roman"/>
          <w:sz w:val="24"/>
          <w:szCs w:val="24"/>
        </w:rPr>
        <w:t xml:space="preserve"> darbui trukdo neišspręstas reorganizavimo klausimas. </w:t>
      </w:r>
      <w:r w:rsidR="0008153E" w:rsidRPr="00092E88">
        <w:rPr>
          <w:rFonts w:ascii="Times New Roman" w:hAnsi="Times New Roman" w:cs="Times New Roman"/>
          <w:sz w:val="24"/>
          <w:szCs w:val="24"/>
        </w:rPr>
        <w:t>K</w:t>
      </w:r>
      <w:r w:rsidR="003E47F6" w:rsidRPr="00092E88">
        <w:rPr>
          <w:rFonts w:ascii="Times New Roman" w:hAnsi="Times New Roman" w:cs="Times New Roman"/>
          <w:sz w:val="24"/>
          <w:szCs w:val="24"/>
        </w:rPr>
        <w:t>ol bus užbaigtos reorganizavimo procedūros, veikl</w:t>
      </w:r>
      <w:r w:rsidR="0008153E" w:rsidRPr="00092E88">
        <w:rPr>
          <w:rFonts w:ascii="Times New Roman" w:hAnsi="Times New Roman" w:cs="Times New Roman"/>
          <w:sz w:val="24"/>
          <w:szCs w:val="24"/>
        </w:rPr>
        <w:t xml:space="preserve">a bus </w:t>
      </w:r>
      <w:r w:rsidR="003E47F6" w:rsidRPr="00092E88">
        <w:rPr>
          <w:rFonts w:ascii="Times New Roman" w:hAnsi="Times New Roman" w:cs="Times New Roman"/>
          <w:sz w:val="24"/>
          <w:szCs w:val="24"/>
        </w:rPr>
        <w:t>vykd</w:t>
      </w:r>
      <w:r w:rsidR="0008153E" w:rsidRPr="00092E88">
        <w:rPr>
          <w:rFonts w:ascii="Times New Roman" w:hAnsi="Times New Roman" w:cs="Times New Roman"/>
          <w:sz w:val="24"/>
          <w:szCs w:val="24"/>
        </w:rPr>
        <w:t>oma</w:t>
      </w:r>
      <w:r w:rsidR="003E47F6" w:rsidRPr="00092E88">
        <w:rPr>
          <w:rFonts w:ascii="Times New Roman" w:hAnsi="Times New Roman" w:cs="Times New Roman"/>
          <w:sz w:val="24"/>
          <w:szCs w:val="24"/>
        </w:rPr>
        <w:t xml:space="preserve"> pagal bendrovės valdybos patvirtintą 2019-2023 m. veiklos strategiją.</w:t>
      </w:r>
    </w:p>
    <w:p w14:paraId="3B6635C0" w14:textId="44EB898A" w:rsidR="003E47F6" w:rsidRPr="00092E88" w:rsidRDefault="00F77853" w:rsidP="00441A40">
      <w:pPr>
        <w:tabs>
          <w:tab w:val="left" w:pos="567"/>
        </w:tabs>
        <w:spacing w:after="0" w:line="240" w:lineRule="auto"/>
        <w:jc w:val="both"/>
        <w:rPr>
          <w:sz w:val="24"/>
          <w:szCs w:val="24"/>
        </w:rPr>
      </w:pPr>
      <w:r>
        <w:rPr>
          <w:rFonts w:ascii="Times New Roman" w:hAnsi="Times New Roman" w:cs="Times New Roman"/>
          <w:sz w:val="24"/>
          <w:szCs w:val="24"/>
        </w:rPr>
        <w:tab/>
      </w:r>
      <w:r w:rsidR="00D13DCF" w:rsidRPr="00092E88">
        <w:rPr>
          <w:rFonts w:ascii="Times New Roman" w:hAnsi="Times New Roman" w:cs="Times New Roman"/>
          <w:sz w:val="24"/>
          <w:szCs w:val="24"/>
        </w:rPr>
        <w:t>2020 m. kovo</w:t>
      </w:r>
      <w:r w:rsidR="00E6592A">
        <w:rPr>
          <w:rFonts w:ascii="Times New Roman" w:hAnsi="Times New Roman" w:cs="Times New Roman"/>
          <w:sz w:val="24"/>
          <w:szCs w:val="24"/>
        </w:rPr>
        <w:t xml:space="preserve"> mėnesį</w:t>
      </w:r>
      <w:r w:rsidR="00D13DCF" w:rsidRPr="00092E88">
        <w:rPr>
          <w:rFonts w:ascii="Times New Roman" w:hAnsi="Times New Roman" w:cs="Times New Roman"/>
          <w:sz w:val="24"/>
          <w:szCs w:val="24"/>
        </w:rPr>
        <w:t xml:space="preserve"> Rokiškio rajono savivaldybės administracijos direktoriaus įsakymais bendrovė paskirta </w:t>
      </w:r>
      <w:r w:rsidR="00243C9C" w:rsidRPr="00092E88">
        <w:rPr>
          <w:rFonts w:ascii="Times New Roman" w:hAnsi="Times New Roman" w:cs="Times New Roman"/>
          <w:sz w:val="24"/>
          <w:szCs w:val="24"/>
        </w:rPr>
        <w:t>313</w:t>
      </w:r>
      <w:r w:rsidR="00D13DCF" w:rsidRPr="00092E88">
        <w:rPr>
          <w:rFonts w:ascii="Times New Roman" w:hAnsi="Times New Roman" w:cs="Times New Roman"/>
          <w:sz w:val="24"/>
          <w:szCs w:val="24"/>
        </w:rPr>
        <w:t xml:space="preserve"> daugiabučių namų administratoriumi </w:t>
      </w:r>
      <w:r w:rsidR="002B2961">
        <w:rPr>
          <w:rFonts w:ascii="Times New Roman" w:hAnsi="Times New Roman" w:cs="Times New Roman"/>
          <w:sz w:val="24"/>
          <w:szCs w:val="24"/>
        </w:rPr>
        <w:t>visame rajone</w:t>
      </w:r>
      <w:r w:rsidR="00D13DCF" w:rsidRPr="00092E88">
        <w:rPr>
          <w:rFonts w:ascii="Times New Roman" w:hAnsi="Times New Roman" w:cs="Times New Roman"/>
          <w:sz w:val="24"/>
          <w:szCs w:val="24"/>
        </w:rPr>
        <w:t xml:space="preserve">. Dalis šių namų yra negyvenami, </w:t>
      </w:r>
      <w:r w:rsidR="002B2961">
        <w:rPr>
          <w:rFonts w:ascii="Times New Roman" w:hAnsi="Times New Roman" w:cs="Times New Roman"/>
          <w:sz w:val="24"/>
          <w:szCs w:val="24"/>
        </w:rPr>
        <w:t>nevisiškai</w:t>
      </w:r>
      <w:r w:rsidR="00D13DCF" w:rsidRPr="00092E88">
        <w:rPr>
          <w:rFonts w:ascii="Times New Roman" w:hAnsi="Times New Roman" w:cs="Times New Roman"/>
          <w:sz w:val="24"/>
          <w:szCs w:val="24"/>
        </w:rPr>
        <w:t xml:space="preserve"> sutvarkytos butų nuosavybės arba jie yra apleisti, griūvantys. </w:t>
      </w:r>
      <w:r w:rsidR="00AE5A1D" w:rsidRPr="00092E88">
        <w:rPr>
          <w:rFonts w:ascii="Times New Roman" w:hAnsi="Times New Roman" w:cs="Times New Roman"/>
          <w:sz w:val="24"/>
          <w:szCs w:val="24"/>
        </w:rPr>
        <w:t xml:space="preserve">Tokių namų administravimas yra labai sudėtingas, o </w:t>
      </w:r>
      <w:r w:rsidR="00243C9C" w:rsidRPr="00092E88">
        <w:rPr>
          <w:rFonts w:ascii="Times New Roman" w:hAnsi="Times New Roman" w:cs="Times New Roman"/>
          <w:sz w:val="24"/>
          <w:szCs w:val="24"/>
        </w:rPr>
        <w:t xml:space="preserve">vykdomų </w:t>
      </w:r>
      <w:r w:rsidR="00AE5A1D" w:rsidRPr="00092E88">
        <w:rPr>
          <w:rFonts w:ascii="Times New Roman" w:hAnsi="Times New Roman" w:cs="Times New Roman"/>
          <w:sz w:val="24"/>
          <w:szCs w:val="24"/>
        </w:rPr>
        <w:t xml:space="preserve">darbų sąnaudos </w:t>
      </w:r>
      <w:r w:rsidR="007A5C81" w:rsidRPr="00092E88">
        <w:rPr>
          <w:rFonts w:ascii="Times New Roman" w:hAnsi="Times New Roman" w:cs="Times New Roman"/>
          <w:sz w:val="24"/>
          <w:szCs w:val="24"/>
        </w:rPr>
        <w:t>didins</w:t>
      </w:r>
      <w:r w:rsidR="00AE5A1D" w:rsidRPr="00092E88">
        <w:rPr>
          <w:rFonts w:ascii="Times New Roman" w:hAnsi="Times New Roman" w:cs="Times New Roman"/>
          <w:sz w:val="24"/>
          <w:szCs w:val="24"/>
        </w:rPr>
        <w:t xml:space="preserve"> bendrovės nuostolius.  </w:t>
      </w:r>
    </w:p>
    <w:p w14:paraId="65B51088" w14:textId="77777777" w:rsidR="00271FD3" w:rsidRPr="00092E88" w:rsidRDefault="00271FD3" w:rsidP="00441A40">
      <w:pPr>
        <w:spacing w:line="240" w:lineRule="auto"/>
        <w:ind w:firstLine="720"/>
        <w:jc w:val="both"/>
        <w:rPr>
          <w:rFonts w:ascii="Times New Roman" w:hAnsi="Times New Roman" w:cs="Times New Roman"/>
          <w:sz w:val="24"/>
          <w:szCs w:val="24"/>
        </w:rPr>
      </w:pPr>
    </w:p>
    <w:p w14:paraId="5DF83524" w14:textId="49824AEB" w:rsidR="00E873D6" w:rsidRDefault="00E873D6" w:rsidP="00441A40">
      <w:pPr>
        <w:pStyle w:val="Betarp"/>
        <w:jc w:val="center"/>
        <w:rPr>
          <w:rFonts w:ascii="Times New Roman" w:hAnsi="Times New Roman" w:cs="Times New Roman"/>
          <w:sz w:val="24"/>
          <w:szCs w:val="24"/>
        </w:rPr>
      </w:pPr>
      <w:r w:rsidRPr="00092E88">
        <w:rPr>
          <w:rFonts w:ascii="Times New Roman" w:hAnsi="Times New Roman" w:cs="Times New Roman"/>
          <w:sz w:val="24"/>
          <w:szCs w:val="24"/>
        </w:rPr>
        <w:t xml:space="preserve">Bendrovės direktorius    </w:t>
      </w:r>
      <w:r w:rsidR="00A5794A" w:rsidRPr="00092E88">
        <w:rPr>
          <w:rFonts w:ascii="Times New Roman" w:hAnsi="Times New Roman" w:cs="Times New Roman"/>
          <w:sz w:val="24"/>
          <w:szCs w:val="24"/>
        </w:rPr>
        <w:t xml:space="preserve">                                                                         </w:t>
      </w:r>
      <w:r w:rsidR="00D667B0" w:rsidRPr="00092E88">
        <w:rPr>
          <w:rFonts w:ascii="Times New Roman" w:hAnsi="Times New Roman" w:cs="Times New Roman"/>
          <w:sz w:val="24"/>
          <w:szCs w:val="24"/>
        </w:rPr>
        <w:t>Virgilijus Dambrauskas</w:t>
      </w:r>
    </w:p>
    <w:p w14:paraId="4684A518" w14:textId="77777777" w:rsidR="00EA6500" w:rsidRDefault="00EA6500" w:rsidP="00441A40">
      <w:pPr>
        <w:pStyle w:val="Betarp"/>
        <w:jc w:val="center"/>
        <w:rPr>
          <w:rFonts w:ascii="Times New Roman" w:hAnsi="Times New Roman" w:cs="Times New Roman"/>
          <w:sz w:val="24"/>
          <w:szCs w:val="24"/>
        </w:rPr>
      </w:pPr>
    </w:p>
    <w:p w14:paraId="69BE765D" w14:textId="77777777" w:rsidR="00EA6500" w:rsidRDefault="00EA6500" w:rsidP="00441A40">
      <w:pPr>
        <w:pStyle w:val="Betarp"/>
        <w:jc w:val="both"/>
        <w:rPr>
          <w:rFonts w:ascii="Times New Roman" w:hAnsi="Times New Roman" w:cs="Times New Roman"/>
          <w:sz w:val="24"/>
          <w:szCs w:val="24"/>
        </w:rPr>
      </w:pPr>
    </w:p>
    <w:p w14:paraId="235C884A" w14:textId="2FE54910" w:rsidR="00EA6500" w:rsidRPr="00092E88" w:rsidRDefault="00EA6500" w:rsidP="00441A40">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sectPr w:rsidR="00EA6500" w:rsidRPr="00092E88" w:rsidSect="0016265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imes New Roman Baltic">
    <w:panose1 w:val="02020603050405020304"/>
    <w:charset w:val="BA"/>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6DF24"/>
    <w:multiLevelType w:val="hybridMultilevel"/>
    <w:tmpl w:val="45607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99BB0B"/>
    <w:multiLevelType w:val="hybridMultilevel"/>
    <w:tmpl w:val="B8231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0EFEF1"/>
    <w:multiLevelType w:val="hybridMultilevel"/>
    <w:tmpl w:val="4D76D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0D7FE4"/>
    <w:multiLevelType w:val="hybridMultilevel"/>
    <w:tmpl w:val="6DF039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CFCE884"/>
    <w:multiLevelType w:val="hybridMultilevel"/>
    <w:tmpl w:val="C63ADA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088211"/>
    <w:multiLevelType w:val="hybridMultilevel"/>
    <w:tmpl w:val="AEA47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DA5D79"/>
    <w:multiLevelType w:val="hybridMultilevel"/>
    <w:tmpl w:val="9519BD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9F226C"/>
    <w:multiLevelType w:val="hybridMultilevel"/>
    <w:tmpl w:val="BF9F1B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123268"/>
    <w:multiLevelType w:val="hybridMultilevel"/>
    <w:tmpl w:val="A78DA0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426507D"/>
    <w:multiLevelType w:val="hybridMultilevel"/>
    <w:tmpl w:val="C06688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FBBD2AE"/>
    <w:multiLevelType w:val="hybridMultilevel"/>
    <w:tmpl w:val="A2824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0F06D68"/>
    <w:multiLevelType w:val="hybridMultilevel"/>
    <w:tmpl w:val="551C9022"/>
    <w:lvl w:ilvl="0" w:tplc="61EAE3A8">
      <w:start w:val="4"/>
      <w:numFmt w:val="bullet"/>
      <w:lvlText w:val="-"/>
      <w:lvlJc w:val="left"/>
      <w:pPr>
        <w:ind w:left="1665" w:hanging="360"/>
      </w:pPr>
      <w:rPr>
        <w:rFonts w:ascii="Times New Roman" w:eastAsiaTheme="minorHAns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12">
    <w:nsid w:val="559A7622"/>
    <w:multiLevelType w:val="hybridMultilevel"/>
    <w:tmpl w:val="00513C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799A14"/>
    <w:multiLevelType w:val="hybridMultilevel"/>
    <w:tmpl w:val="E8254A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0"/>
  </w:num>
  <w:num w:numId="4">
    <w:abstractNumId w:val="4"/>
  </w:num>
  <w:num w:numId="5">
    <w:abstractNumId w:val="8"/>
  </w:num>
  <w:num w:numId="6">
    <w:abstractNumId w:val="1"/>
  </w:num>
  <w:num w:numId="7">
    <w:abstractNumId w:val="7"/>
  </w:num>
  <w:num w:numId="8">
    <w:abstractNumId w:val="13"/>
  </w:num>
  <w:num w:numId="9">
    <w:abstractNumId w:val="6"/>
  </w:num>
  <w:num w:numId="10">
    <w:abstractNumId w:val="12"/>
  </w:num>
  <w:num w:numId="11">
    <w:abstractNumId w:val="10"/>
  </w:num>
  <w:num w:numId="12">
    <w:abstractNumId w:val="5"/>
  </w:num>
  <w:num w:numId="13">
    <w:abstractNumId w:val="3"/>
  </w:num>
  <w:num w:numId="14">
    <w:abstractNumId w:val="2"/>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A1"/>
    <w:rsid w:val="0000324A"/>
    <w:rsid w:val="000156EA"/>
    <w:rsid w:val="00030483"/>
    <w:rsid w:val="00036AA7"/>
    <w:rsid w:val="00041CC1"/>
    <w:rsid w:val="000422A5"/>
    <w:rsid w:val="0004789F"/>
    <w:rsid w:val="000523E3"/>
    <w:rsid w:val="00055C26"/>
    <w:rsid w:val="00062965"/>
    <w:rsid w:val="00064BDE"/>
    <w:rsid w:val="000726EE"/>
    <w:rsid w:val="0008153E"/>
    <w:rsid w:val="00083AFE"/>
    <w:rsid w:val="00087378"/>
    <w:rsid w:val="00092E88"/>
    <w:rsid w:val="00095E24"/>
    <w:rsid w:val="000A5998"/>
    <w:rsid w:val="000B09BD"/>
    <w:rsid w:val="000B2A11"/>
    <w:rsid w:val="000B30CB"/>
    <w:rsid w:val="000B4052"/>
    <w:rsid w:val="000B746A"/>
    <w:rsid w:val="000C0173"/>
    <w:rsid w:val="000C5526"/>
    <w:rsid w:val="000D5BC6"/>
    <w:rsid w:val="000E2442"/>
    <w:rsid w:val="000E646B"/>
    <w:rsid w:val="000E7EB1"/>
    <w:rsid w:val="000F1232"/>
    <w:rsid w:val="000F59DC"/>
    <w:rsid w:val="001010D4"/>
    <w:rsid w:val="00104248"/>
    <w:rsid w:val="00104825"/>
    <w:rsid w:val="001068C2"/>
    <w:rsid w:val="00107C37"/>
    <w:rsid w:val="0011112B"/>
    <w:rsid w:val="0011792B"/>
    <w:rsid w:val="00126506"/>
    <w:rsid w:val="001277CF"/>
    <w:rsid w:val="00132990"/>
    <w:rsid w:val="001357BE"/>
    <w:rsid w:val="00140E84"/>
    <w:rsid w:val="00162651"/>
    <w:rsid w:val="00163165"/>
    <w:rsid w:val="00175F7B"/>
    <w:rsid w:val="001814FF"/>
    <w:rsid w:val="00182F9F"/>
    <w:rsid w:val="00184077"/>
    <w:rsid w:val="00184941"/>
    <w:rsid w:val="00184CB6"/>
    <w:rsid w:val="00186561"/>
    <w:rsid w:val="00187C56"/>
    <w:rsid w:val="00190D5B"/>
    <w:rsid w:val="00191483"/>
    <w:rsid w:val="00193E9B"/>
    <w:rsid w:val="001967E0"/>
    <w:rsid w:val="001A0570"/>
    <w:rsid w:val="001B2E59"/>
    <w:rsid w:val="001B43D3"/>
    <w:rsid w:val="001B549D"/>
    <w:rsid w:val="001C7662"/>
    <w:rsid w:val="001E0101"/>
    <w:rsid w:val="001E33C8"/>
    <w:rsid w:val="001F15E0"/>
    <w:rsid w:val="001F2315"/>
    <w:rsid w:val="001F5303"/>
    <w:rsid w:val="001F599E"/>
    <w:rsid w:val="00201CF5"/>
    <w:rsid w:val="00202548"/>
    <w:rsid w:val="00202693"/>
    <w:rsid w:val="0020286F"/>
    <w:rsid w:val="002049A1"/>
    <w:rsid w:val="002078E7"/>
    <w:rsid w:val="00207C58"/>
    <w:rsid w:val="00215858"/>
    <w:rsid w:val="00221DE7"/>
    <w:rsid w:val="00227CA6"/>
    <w:rsid w:val="002354A1"/>
    <w:rsid w:val="00236A26"/>
    <w:rsid w:val="00243C9C"/>
    <w:rsid w:val="00246897"/>
    <w:rsid w:val="00255E8B"/>
    <w:rsid w:val="002578CC"/>
    <w:rsid w:val="00271918"/>
    <w:rsid w:val="00271FD3"/>
    <w:rsid w:val="0028046B"/>
    <w:rsid w:val="002808A7"/>
    <w:rsid w:val="00283E9B"/>
    <w:rsid w:val="00290548"/>
    <w:rsid w:val="00291490"/>
    <w:rsid w:val="0029624A"/>
    <w:rsid w:val="002A02E3"/>
    <w:rsid w:val="002A0B66"/>
    <w:rsid w:val="002A1E7C"/>
    <w:rsid w:val="002A5DD8"/>
    <w:rsid w:val="002B2961"/>
    <w:rsid w:val="002B49E2"/>
    <w:rsid w:val="002B59A9"/>
    <w:rsid w:val="002B5F6E"/>
    <w:rsid w:val="002C25B6"/>
    <w:rsid w:val="002C289F"/>
    <w:rsid w:val="002D0C25"/>
    <w:rsid w:val="002D566A"/>
    <w:rsid w:val="002D62C9"/>
    <w:rsid w:val="002D6423"/>
    <w:rsid w:val="002E5CC0"/>
    <w:rsid w:val="002F0B05"/>
    <w:rsid w:val="002F4F64"/>
    <w:rsid w:val="002F544C"/>
    <w:rsid w:val="002F548E"/>
    <w:rsid w:val="002F6E41"/>
    <w:rsid w:val="0030278F"/>
    <w:rsid w:val="00304F38"/>
    <w:rsid w:val="00307AC4"/>
    <w:rsid w:val="003101B4"/>
    <w:rsid w:val="003107CD"/>
    <w:rsid w:val="0031499C"/>
    <w:rsid w:val="00356039"/>
    <w:rsid w:val="00357496"/>
    <w:rsid w:val="00361E02"/>
    <w:rsid w:val="0036288C"/>
    <w:rsid w:val="003635FA"/>
    <w:rsid w:val="0036398A"/>
    <w:rsid w:val="00366895"/>
    <w:rsid w:val="0037483D"/>
    <w:rsid w:val="003753A1"/>
    <w:rsid w:val="0038103A"/>
    <w:rsid w:val="003A0353"/>
    <w:rsid w:val="003A418B"/>
    <w:rsid w:val="003A41D4"/>
    <w:rsid w:val="003B3CE2"/>
    <w:rsid w:val="003C0AB4"/>
    <w:rsid w:val="003C1290"/>
    <w:rsid w:val="003C5822"/>
    <w:rsid w:val="003D0323"/>
    <w:rsid w:val="003D41E1"/>
    <w:rsid w:val="003D430B"/>
    <w:rsid w:val="003D65E9"/>
    <w:rsid w:val="003E3CD3"/>
    <w:rsid w:val="003E47F6"/>
    <w:rsid w:val="003F0006"/>
    <w:rsid w:val="003F5BA4"/>
    <w:rsid w:val="0041044B"/>
    <w:rsid w:val="00411D84"/>
    <w:rsid w:val="00412A37"/>
    <w:rsid w:val="0041768F"/>
    <w:rsid w:val="00420F1E"/>
    <w:rsid w:val="00421510"/>
    <w:rsid w:val="00426372"/>
    <w:rsid w:val="004263D7"/>
    <w:rsid w:val="004313B7"/>
    <w:rsid w:val="00441A40"/>
    <w:rsid w:val="0044402D"/>
    <w:rsid w:val="004447FD"/>
    <w:rsid w:val="0044596D"/>
    <w:rsid w:val="00457DD2"/>
    <w:rsid w:val="0047147E"/>
    <w:rsid w:val="0047158E"/>
    <w:rsid w:val="00475605"/>
    <w:rsid w:val="004825D0"/>
    <w:rsid w:val="004851DD"/>
    <w:rsid w:val="00492BB5"/>
    <w:rsid w:val="00492D83"/>
    <w:rsid w:val="00494E57"/>
    <w:rsid w:val="004A0C08"/>
    <w:rsid w:val="004B46BA"/>
    <w:rsid w:val="004B64E5"/>
    <w:rsid w:val="004C0691"/>
    <w:rsid w:val="004C4C7B"/>
    <w:rsid w:val="004D01BA"/>
    <w:rsid w:val="004D12DE"/>
    <w:rsid w:val="004D1C3E"/>
    <w:rsid w:val="004D7DB5"/>
    <w:rsid w:val="004F4374"/>
    <w:rsid w:val="004F6A8A"/>
    <w:rsid w:val="00512C4B"/>
    <w:rsid w:val="005201FA"/>
    <w:rsid w:val="00521E31"/>
    <w:rsid w:val="00536D58"/>
    <w:rsid w:val="00542D5C"/>
    <w:rsid w:val="00550B77"/>
    <w:rsid w:val="005528CA"/>
    <w:rsid w:val="00557BA4"/>
    <w:rsid w:val="0056610C"/>
    <w:rsid w:val="005734B3"/>
    <w:rsid w:val="0057495F"/>
    <w:rsid w:val="00583240"/>
    <w:rsid w:val="0059093E"/>
    <w:rsid w:val="0059558D"/>
    <w:rsid w:val="005A0F41"/>
    <w:rsid w:val="005B4BAD"/>
    <w:rsid w:val="005C6351"/>
    <w:rsid w:val="005C7286"/>
    <w:rsid w:val="005D1864"/>
    <w:rsid w:val="005D53F5"/>
    <w:rsid w:val="005E0C4F"/>
    <w:rsid w:val="005E1438"/>
    <w:rsid w:val="005E6011"/>
    <w:rsid w:val="005F2919"/>
    <w:rsid w:val="005F47B2"/>
    <w:rsid w:val="0060032C"/>
    <w:rsid w:val="0060571B"/>
    <w:rsid w:val="00607990"/>
    <w:rsid w:val="0062747F"/>
    <w:rsid w:val="006279B9"/>
    <w:rsid w:val="006322BD"/>
    <w:rsid w:val="00635090"/>
    <w:rsid w:val="006406D6"/>
    <w:rsid w:val="00643BB1"/>
    <w:rsid w:val="006479FD"/>
    <w:rsid w:val="00653F96"/>
    <w:rsid w:val="0066133D"/>
    <w:rsid w:val="00661348"/>
    <w:rsid w:val="0066259C"/>
    <w:rsid w:val="006641DF"/>
    <w:rsid w:val="00664892"/>
    <w:rsid w:val="0066735C"/>
    <w:rsid w:val="00667843"/>
    <w:rsid w:val="00670A50"/>
    <w:rsid w:val="006712FA"/>
    <w:rsid w:val="0067290F"/>
    <w:rsid w:val="00673FF2"/>
    <w:rsid w:val="006745DB"/>
    <w:rsid w:val="00677090"/>
    <w:rsid w:val="00680940"/>
    <w:rsid w:val="00690A89"/>
    <w:rsid w:val="00692A4D"/>
    <w:rsid w:val="006A6CAB"/>
    <w:rsid w:val="006B2481"/>
    <w:rsid w:val="006B7A05"/>
    <w:rsid w:val="006C3499"/>
    <w:rsid w:val="006C34FB"/>
    <w:rsid w:val="006C5E18"/>
    <w:rsid w:val="006C7C6A"/>
    <w:rsid w:val="006D7BBA"/>
    <w:rsid w:val="006E2330"/>
    <w:rsid w:val="006E36F4"/>
    <w:rsid w:val="006E4E08"/>
    <w:rsid w:val="006E516A"/>
    <w:rsid w:val="006E5C8E"/>
    <w:rsid w:val="006F0FFA"/>
    <w:rsid w:val="006F1A02"/>
    <w:rsid w:val="006F4BDC"/>
    <w:rsid w:val="006F6FCC"/>
    <w:rsid w:val="00700669"/>
    <w:rsid w:val="00701AA4"/>
    <w:rsid w:val="00701FE3"/>
    <w:rsid w:val="0070264A"/>
    <w:rsid w:val="0070602B"/>
    <w:rsid w:val="007107A4"/>
    <w:rsid w:val="007156AF"/>
    <w:rsid w:val="00720611"/>
    <w:rsid w:val="00727CA3"/>
    <w:rsid w:val="0074105B"/>
    <w:rsid w:val="00741464"/>
    <w:rsid w:val="00751BCB"/>
    <w:rsid w:val="007533D2"/>
    <w:rsid w:val="007633C4"/>
    <w:rsid w:val="007636C7"/>
    <w:rsid w:val="007708E8"/>
    <w:rsid w:val="00783B15"/>
    <w:rsid w:val="007870B4"/>
    <w:rsid w:val="007A5C81"/>
    <w:rsid w:val="007B5CA9"/>
    <w:rsid w:val="007B7EEB"/>
    <w:rsid w:val="007C03F1"/>
    <w:rsid w:val="007C4401"/>
    <w:rsid w:val="007C627E"/>
    <w:rsid w:val="007C6882"/>
    <w:rsid w:val="007D5325"/>
    <w:rsid w:val="007D66A3"/>
    <w:rsid w:val="007E5D17"/>
    <w:rsid w:val="007F1037"/>
    <w:rsid w:val="007F21DD"/>
    <w:rsid w:val="007F28F9"/>
    <w:rsid w:val="007F2BA6"/>
    <w:rsid w:val="007F60D8"/>
    <w:rsid w:val="008009F5"/>
    <w:rsid w:val="00800D12"/>
    <w:rsid w:val="00804B7C"/>
    <w:rsid w:val="00804E7F"/>
    <w:rsid w:val="00805326"/>
    <w:rsid w:val="00813302"/>
    <w:rsid w:val="008251FA"/>
    <w:rsid w:val="00832985"/>
    <w:rsid w:val="00850942"/>
    <w:rsid w:val="00855831"/>
    <w:rsid w:val="00863253"/>
    <w:rsid w:val="008649A3"/>
    <w:rsid w:val="00866502"/>
    <w:rsid w:val="00877580"/>
    <w:rsid w:val="0088008A"/>
    <w:rsid w:val="008902FB"/>
    <w:rsid w:val="00890A20"/>
    <w:rsid w:val="00890A5D"/>
    <w:rsid w:val="008A323C"/>
    <w:rsid w:val="008A6590"/>
    <w:rsid w:val="008B0DB9"/>
    <w:rsid w:val="008B483F"/>
    <w:rsid w:val="008C2798"/>
    <w:rsid w:val="008D5387"/>
    <w:rsid w:val="008D5595"/>
    <w:rsid w:val="008E2287"/>
    <w:rsid w:val="008E308F"/>
    <w:rsid w:val="008E6EA0"/>
    <w:rsid w:val="008F1E61"/>
    <w:rsid w:val="008F2DC2"/>
    <w:rsid w:val="008F2F74"/>
    <w:rsid w:val="008F61EF"/>
    <w:rsid w:val="008F790B"/>
    <w:rsid w:val="00915809"/>
    <w:rsid w:val="00917555"/>
    <w:rsid w:val="00920D50"/>
    <w:rsid w:val="009242D4"/>
    <w:rsid w:val="0093090E"/>
    <w:rsid w:val="00935390"/>
    <w:rsid w:val="00946208"/>
    <w:rsid w:val="00955EFB"/>
    <w:rsid w:val="0095643C"/>
    <w:rsid w:val="00962B1A"/>
    <w:rsid w:val="00963D1E"/>
    <w:rsid w:val="00970E97"/>
    <w:rsid w:val="0097365A"/>
    <w:rsid w:val="00974C48"/>
    <w:rsid w:val="00974E5E"/>
    <w:rsid w:val="0097553F"/>
    <w:rsid w:val="009815AC"/>
    <w:rsid w:val="009907C3"/>
    <w:rsid w:val="00992256"/>
    <w:rsid w:val="009922D2"/>
    <w:rsid w:val="009961AB"/>
    <w:rsid w:val="00996682"/>
    <w:rsid w:val="009A2D60"/>
    <w:rsid w:val="009A5383"/>
    <w:rsid w:val="009B59A1"/>
    <w:rsid w:val="009C22C4"/>
    <w:rsid w:val="009C2A2C"/>
    <w:rsid w:val="009C2E89"/>
    <w:rsid w:val="009C4E7E"/>
    <w:rsid w:val="009C7608"/>
    <w:rsid w:val="009D0362"/>
    <w:rsid w:val="009D282F"/>
    <w:rsid w:val="009D5AE0"/>
    <w:rsid w:val="009E10D2"/>
    <w:rsid w:val="009E1D22"/>
    <w:rsid w:val="009E3325"/>
    <w:rsid w:val="009E4F0B"/>
    <w:rsid w:val="009E60DB"/>
    <w:rsid w:val="009F0944"/>
    <w:rsid w:val="00A0279A"/>
    <w:rsid w:val="00A05861"/>
    <w:rsid w:val="00A16838"/>
    <w:rsid w:val="00A16A9B"/>
    <w:rsid w:val="00A201D2"/>
    <w:rsid w:val="00A22929"/>
    <w:rsid w:val="00A45A95"/>
    <w:rsid w:val="00A512E7"/>
    <w:rsid w:val="00A52210"/>
    <w:rsid w:val="00A5728A"/>
    <w:rsid w:val="00A5794A"/>
    <w:rsid w:val="00A6024D"/>
    <w:rsid w:val="00A70E14"/>
    <w:rsid w:val="00A73F1B"/>
    <w:rsid w:val="00A77275"/>
    <w:rsid w:val="00A7727E"/>
    <w:rsid w:val="00A77BF7"/>
    <w:rsid w:val="00A77F27"/>
    <w:rsid w:val="00A83A7D"/>
    <w:rsid w:val="00A84259"/>
    <w:rsid w:val="00A842CF"/>
    <w:rsid w:val="00A904C3"/>
    <w:rsid w:val="00A960A0"/>
    <w:rsid w:val="00AA64D6"/>
    <w:rsid w:val="00AA7740"/>
    <w:rsid w:val="00AB4175"/>
    <w:rsid w:val="00AB6C16"/>
    <w:rsid w:val="00AC18DC"/>
    <w:rsid w:val="00AC6E0A"/>
    <w:rsid w:val="00AD37ED"/>
    <w:rsid w:val="00AD478D"/>
    <w:rsid w:val="00AE2F63"/>
    <w:rsid w:val="00AE4056"/>
    <w:rsid w:val="00AE5A1D"/>
    <w:rsid w:val="00AE7C0D"/>
    <w:rsid w:val="00AF1F05"/>
    <w:rsid w:val="00AF3103"/>
    <w:rsid w:val="00AF7A01"/>
    <w:rsid w:val="00B016F6"/>
    <w:rsid w:val="00B0299D"/>
    <w:rsid w:val="00B02A73"/>
    <w:rsid w:val="00B064FE"/>
    <w:rsid w:val="00B079F2"/>
    <w:rsid w:val="00B21F91"/>
    <w:rsid w:val="00B26BFA"/>
    <w:rsid w:val="00B2739A"/>
    <w:rsid w:val="00B27D23"/>
    <w:rsid w:val="00B30951"/>
    <w:rsid w:val="00B417FF"/>
    <w:rsid w:val="00B438EC"/>
    <w:rsid w:val="00B50B46"/>
    <w:rsid w:val="00B61DB0"/>
    <w:rsid w:val="00B70530"/>
    <w:rsid w:val="00B71E44"/>
    <w:rsid w:val="00B75E08"/>
    <w:rsid w:val="00B942FB"/>
    <w:rsid w:val="00BA4283"/>
    <w:rsid w:val="00BA5E8C"/>
    <w:rsid w:val="00BB0412"/>
    <w:rsid w:val="00BB4E46"/>
    <w:rsid w:val="00BB4EE7"/>
    <w:rsid w:val="00BB4FD9"/>
    <w:rsid w:val="00BC3E76"/>
    <w:rsid w:val="00BC6B8E"/>
    <w:rsid w:val="00BE08D9"/>
    <w:rsid w:val="00BE3338"/>
    <w:rsid w:val="00BE6418"/>
    <w:rsid w:val="00BF0668"/>
    <w:rsid w:val="00BF3207"/>
    <w:rsid w:val="00BF37BC"/>
    <w:rsid w:val="00BF3DFA"/>
    <w:rsid w:val="00BF7BFA"/>
    <w:rsid w:val="00C032C2"/>
    <w:rsid w:val="00C10DFB"/>
    <w:rsid w:val="00C12FAE"/>
    <w:rsid w:val="00C14E43"/>
    <w:rsid w:val="00C163F4"/>
    <w:rsid w:val="00C17208"/>
    <w:rsid w:val="00C17BB3"/>
    <w:rsid w:val="00C3399B"/>
    <w:rsid w:val="00C35A7D"/>
    <w:rsid w:val="00C40EC9"/>
    <w:rsid w:val="00C42C1C"/>
    <w:rsid w:val="00C4411D"/>
    <w:rsid w:val="00C52423"/>
    <w:rsid w:val="00C554B8"/>
    <w:rsid w:val="00C60F36"/>
    <w:rsid w:val="00C60F94"/>
    <w:rsid w:val="00C66B0C"/>
    <w:rsid w:val="00C6780F"/>
    <w:rsid w:val="00C711BE"/>
    <w:rsid w:val="00C714D4"/>
    <w:rsid w:val="00C804A1"/>
    <w:rsid w:val="00C81DD6"/>
    <w:rsid w:val="00C921D1"/>
    <w:rsid w:val="00C931FB"/>
    <w:rsid w:val="00C949F8"/>
    <w:rsid w:val="00C95B50"/>
    <w:rsid w:val="00C96C8F"/>
    <w:rsid w:val="00CA6B45"/>
    <w:rsid w:val="00CB3ADA"/>
    <w:rsid w:val="00CB74DC"/>
    <w:rsid w:val="00CB7B90"/>
    <w:rsid w:val="00CC2EAC"/>
    <w:rsid w:val="00CC3E70"/>
    <w:rsid w:val="00CC69CA"/>
    <w:rsid w:val="00CD7698"/>
    <w:rsid w:val="00CE2757"/>
    <w:rsid w:val="00CE3363"/>
    <w:rsid w:val="00CF7C8A"/>
    <w:rsid w:val="00D007EC"/>
    <w:rsid w:val="00D0390D"/>
    <w:rsid w:val="00D13DCF"/>
    <w:rsid w:val="00D22152"/>
    <w:rsid w:val="00D24F15"/>
    <w:rsid w:val="00D368EA"/>
    <w:rsid w:val="00D51520"/>
    <w:rsid w:val="00D520E9"/>
    <w:rsid w:val="00D5290F"/>
    <w:rsid w:val="00D54C23"/>
    <w:rsid w:val="00D63ADD"/>
    <w:rsid w:val="00D63D48"/>
    <w:rsid w:val="00D645D0"/>
    <w:rsid w:val="00D6562B"/>
    <w:rsid w:val="00D65B86"/>
    <w:rsid w:val="00D667B0"/>
    <w:rsid w:val="00D67D67"/>
    <w:rsid w:val="00D801D1"/>
    <w:rsid w:val="00D81FB8"/>
    <w:rsid w:val="00D84840"/>
    <w:rsid w:val="00D93493"/>
    <w:rsid w:val="00DA00F5"/>
    <w:rsid w:val="00DA0F36"/>
    <w:rsid w:val="00DA503B"/>
    <w:rsid w:val="00DB002C"/>
    <w:rsid w:val="00DB3C97"/>
    <w:rsid w:val="00DC021E"/>
    <w:rsid w:val="00DC7C43"/>
    <w:rsid w:val="00DC7FF4"/>
    <w:rsid w:val="00DD1077"/>
    <w:rsid w:val="00DD4072"/>
    <w:rsid w:val="00DE1A02"/>
    <w:rsid w:val="00DE1A81"/>
    <w:rsid w:val="00DE4197"/>
    <w:rsid w:val="00DE477A"/>
    <w:rsid w:val="00DE68A5"/>
    <w:rsid w:val="00DF066C"/>
    <w:rsid w:val="00DF1C53"/>
    <w:rsid w:val="00DF21B3"/>
    <w:rsid w:val="00DF265C"/>
    <w:rsid w:val="00DF56BE"/>
    <w:rsid w:val="00E20B63"/>
    <w:rsid w:val="00E3520B"/>
    <w:rsid w:val="00E4536B"/>
    <w:rsid w:val="00E4552D"/>
    <w:rsid w:val="00E47905"/>
    <w:rsid w:val="00E56BFB"/>
    <w:rsid w:val="00E611EA"/>
    <w:rsid w:val="00E63FF1"/>
    <w:rsid w:val="00E6592A"/>
    <w:rsid w:val="00E738DD"/>
    <w:rsid w:val="00E77DB8"/>
    <w:rsid w:val="00E82E59"/>
    <w:rsid w:val="00E83E0B"/>
    <w:rsid w:val="00E873D6"/>
    <w:rsid w:val="00E87C7D"/>
    <w:rsid w:val="00EA276F"/>
    <w:rsid w:val="00EA3F1E"/>
    <w:rsid w:val="00EA6500"/>
    <w:rsid w:val="00EB7AAB"/>
    <w:rsid w:val="00EC03F9"/>
    <w:rsid w:val="00EC7FB5"/>
    <w:rsid w:val="00ED0A66"/>
    <w:rsid w:val="00ED1359"/>
    <w:rsid w:val="00ED271D"/>
    <w:rsid w:val="00ED4565"/>
    <w:rsid w:val="00ED4A90"/>
    <w:rsid w:val="00EE0EC4"/>
    <w:rsid w:val="00EE2B03"/>
    <w:rsid w:val="00EF1C46"/>
    <w:rsid w:val="00EF7D4D"/>
    <w:rsid w:val="00F00739"/>
    <w:rsid w:val="00F02C83"/>
    <w:rsid w:val="00F03B51"/>
    <w:rsid w:val="00F0453D"/>
    <w:rsid w:val="00F05D6B"/>
    <w:rsid w:val="00F05EEA"/>
    <w:rsid w:val="00F068CB"/>
    <w:rsid w:val="00F12697"/>
    <w:rsid w:val="00F17D8B"/>
    <w:rsid w:val="00F32757"/>
    <w:rsid w:val="00F3407F"/>
    <w:rsid w:val="00F37910"/>
    <w:rsid w:val="00F37D30"/>
    <w:rsid w:val="00F400B8"/>
    <w:rsid w:val="00F41E58"/>
    <w:rsid w:val="00F4237C"/>
    <w:rsid w:val="00F42545"/>
    <w:rsid w:val="00F5266A"/>
    <w:rsid w:val="00F54E94"/>
    <w:rsid w:val="00F573F3"/>
    <w:rsid w:val="00F65583"/>
    <w:rsid w:val="00F658C5"/>
    <w:rsid w:val="00F662CE"/>
    <w:rsid w:val="00F70A49"/>
    <w:rsid w:val="00F7122E"/>
    <w:rsid w:val="00F714A4"/>
    <w:rsid w:val="00F73E9A"/>
    <w:rsid w:val="00F772E5"/>
    <w:rsid w:val="00F7749C"/>
    <w:rsid w:val="00F77853"/>
    <w:rsid w:val="00F95889"/>
    <w:rsid w:val="00FA1C1D"/>
    <w:rsid w:val="00FA3C87"/>
    <w:rsid w:val="00FA42A4"/>
    <w:rsid w:val="00FA43D8"/>
    <w:rsid w:val="00FB18AA"/>
    <w:rsid w:val="00FC31CD"/>
    <w:rsid w:val="00FC384B"/>
    <w:rsid w:val="00FC45D3"/>
    <w:rsid w:val="00FC7E6B"/>
    <w:rsid w:val="00FD0008"/>
    <w:rsid w:val="00FE0C1D"/>
    <w:rsid w:val="00FE68F6"/>
    <w:rsid w:val="00FE69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430B"/>
  </w:style>
  <w:style w:type="paragraph" w:styleId="Antrat1">
    <w:name w:val="heading 1"/>
    <w:basedOn w:val="prastasis"/>
    <w:next w:val="prastasis"/>
    <w:link w:val="Antrat1Diagrama"/>
    <w:uiPriority w:val="9"/>
    <w:qFormat/>
    <w:rsid w:val="00363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738DD"/>
    <w:pPr>
      <w:spacing w:after="0" w:line="240" w:lineRule="auto"/>
    </w:pPr>
  </w:style>
  <w:style w:type="table" w:styleId="Lentelstinklelis">
    <w:name w:val="Table Grid"/>
    <w:basedOn w:val="prastojilentel"/>
    <w:uiPriority w:val="59"/>
    <w:rsid w:val="0042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3635FA"/>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8133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3302"/>
    <w:rPr>
      <w:rFonts w:ascii="Segoe UI" w:hAnsi="Segoe UI" w:cs="Segoe UI"/>
      <w:sz w:val="18"/>
      <w:szCs w:val="18"/>
    </w:rPr>
  </w:style>
  <w:style w:type="paragraph" w:customStyle="1" w:styleId="Default">
    <w:name w:val="Default"/>
    <w:rsid w:val="0030278F"/>
    <w:pPr>
      <w:autoSpaceDE w:val="0"/>
      <w:autoSpaceDN w:val="0"/>
      <w:adjustRightInd w:val="0"/>
      <w:spacing w:after="0" w:line="240" w:lineRule="auto"/>
    </w:pPr>
    <w:rPr>
      <w:rFonts w:ascii="Myriad Pro" w:hAnsi="Myriad Pro" w:cs="Myriad Pro"/>
      <w:color w:val="000000"/>
      <w:sz w:val="24"/>
      <w:szCs w:val="24"/>
    </w:rPr>
  </w:style>
  <w:style w:type="paragraph" w:customStyle="1" w:styleId="Pa8">
    <w:name w:val="Pa8"/>
    <w:basedOn w:val="Default"/>
    <w:next w:val="Default"/>
    <w:uiPriority w:val="99"/>
    <w:rsid w:val="0030278F"/>
    <w:pPr>
      <w:spacing w:line="221" w:lineRule="atLeast"/>
    </w:pPr>
    <w:rPr>
      <w:rFonts w:cstheme="minorBidi"/>
      <w:color w:val="auto"/>
    </w:rPr>
  </w:style>
  <w:style w:type="paragraph" w:styleId="Sraopastraipa">
    <w:name w:val="List Paragraph"/>
    <w:basedOn w:val="prastasis"/>
    <w:uiPriority w:val="34"/>
    <w:qFormat/>
    <w:rsid w:val="0083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430B"/>
  </w:style>
  <w:style w:type="paragraph" w:styleId="Antrat1">
    <w:name w:val="heading 1"/>
    <w:basedOn w:val="prastasis"/>
    <w:next w:val="prastasis"/>
    <w:link w:val="Antrat1Diagrama"/>
    <w:uiPriority w:val="9"/>
    <w:qFormat/>
    <w:rsid w:val="00363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738DD"/>
    <w:pPr>
      <w:spacing w:after="0" w:line="240" w:lineRule="auto"/>
    </w:pPr>
  </w:style>
  <w:style w:type="table" w:styleId="Lentelstinklelis">
    <w:name w:val="Table Grid"/>
    <w:basedOn w:val="prastojilentel"/>
    <w:uiPriority w:val="59"/>
    <w:rsid w:val="0042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3635FA"/>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8133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3302"/>
    <w:rPr>
      <w:rFonts w:ascii="Segoe UI" w:hAnsi="Segoe UI" w:cs="Segoe UI"/>
      <w:sz w:val="18"/>
      <w:szCs w:val="18"/>
    </w:rPr>
  </w:style>
  <w:style w:type="paragraph" w:customStyle="1" w:styleId="Default">
    <w:name w:val="Default"/>
    <w:rsid w:val="0030278F"/>
    <w:pPr>
      <w:autoSpaceDE w:val="0"/>
      <w:autoSpaceDN w:val="0"/>
      <w:adjustRightInd w:val="0"/>
      <w:spacing w:after="0" w:line="240" w:lineRule="auto"/>
    </w:pPr>
    <w:rPr>
      <w:rFonts w:ascii="Myriad Pro" w:hAnsi="Myriad Pro" w:cs="Myriad Pro"/>
      <w:color w:val="000000"/>
      <w:sz w:val="24"/>
      <w:szCs w:val="24"/>
    </w:rPr>
  </w:style>
  <w:style w:type="paragraph" w:customStyle="1" w:styleId="Pa8">
    <w:name w:val="Pa8"/>
    <w:basedOn w:val="Default"/>
    <w:next w:val="Default"/>
    <w:uiPriority w:val="99"/>
    <w:rsid w:val="0030278F"/>
    <w:pPr>
      <w:spacing w:line="221" w:lineRule="atLeast"/>
    </w:pPr>
    <w:rPr>
      <w:rFonts w:cstheme="minorBidi"/>
      <w:color w:val="auto"/>
    </w:rPr>
  </w:style>
  <w:style w:type="paragraph" w:styleId="Sraopastraipa">
    <w:name w:val="List Paragraph"/>
    <w:basedOn w:val="prastasis"/>
    <w:uiPriority w:val="34"/>
    <w:qFormat/>
    <w:rsid w:val="0083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471">
      <w:bodyDiv w:val="1"/>
      <w:marLeft w:val="0"/>
      <w:marRight w:val="0"/>
      <w:marTop w:val="0"/>
      <w:marBottom w:val="0"/>
      <w:divBdr>
        <w:top w:val="none" w:sz="0" w:space="0" w:color="auto"/>
        <w:left w:val="none" w:sz="0" w:space="0" w:color="auto"/>
        <w:bottom w:val="none" w:sz="0" w:space="0" w:color="auto"/>
        <w:right w:val="none" w:sz="0" w:space="0" w:color="auto"/>
      </w:divBdr>
    </w:div>
    <w:div w:id="69739556">
      <w:bodyDiv w:val="1"/>
      <w:marLeft w:val="0"/>
      <w:marRight w:val="0"/>
      <w:marTop w:val="0"/>
      <w:marBottom w:val="0"/>
      <w:divBdr>
        <w:top w:val="none" w:sz="0" w:space="0" w:color="auto"/>
        <w:left w:val="none" w:sz="0" w:space="0" w:color="auto"/>
        <w:bottom w:val="none" w:sz="0" w:space="0" w:color="auto"/>
        <w:right w:val="none" w:sz="0" w:space="0" w:color="auto"/>
      </w:divBdr>
    </w:div>
    <w:div w:id="95638175">
      <w:bodyDiv w:val="1"/>
      <w:marLeft w:val="0"/>
      <w:marRight w:val="0"/>
      <w:marTop w:val="0"/>
      <w:marBottom w:val="0"/>
      <w:divBdr>
        <w:top w:val="none" w:sz="0" w:space="0" w:color="auto"/>
        <w:left w:val="none" w:sz="0" w:space="0" w:color="auto"/>
        <w:bottom w:val="none" w:sz="0" w:space="0" w:color="auto"/>
        <w:right w:val="none" w:sz="0" w:space="0" w:color="auto"/>
      </w:divBdr>
    </w:div>
    <w:div w:id="207885631">
      <w:bodyDiv w:val="1"/>
      <w:marLeft w:val="0"/>
      <w:marRight w:val="0"/>
      <w:marTop w:val="0"/>
      <w:marBottom w:val="0"/>
      <w:divBdr>
        <w:top w:val="none" w:sz="0" w:space="0" w:color="auto"/>
        <w:left w:val="none" w:sz="0" w:space="0" w:color="auto"/>
        <w:bottom w:val="none" w:sz="0" w:space="0" w:color="auto"/>
        <w:right w:val="none" w:sz="0" w:space="0" w:color="auto"/>
      </w:divBdr>
    </w:div>
    <w:div w:id="369495568">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500002429">
      <w:bodyDiv w:val="1"/>
      <w:marLeft w:val="0"/>
      <w:marRight w:val="0"/>
      <w:marTop w:val="0"/>
      <w:marBottom w:val="0"/>
      <w:divBdr>
        <w:top w:val="none" w:sz="0" w:space="0" w:color="auto"/>
        <w:left w:val="none" w:sz="0" w:space="0" w:color="auto"/>
        <w:bottom w:val="none" w:sz="0" w:space="0" w:color="auto"/>
        <w:right w:val="none" w:sz="0" w:space="0" w:color="auto"/>
      </w:divBdr>
    </w:div>
    <w:div w:id="741559585">
      <w:bodyDiv w:val="1"/>
      <w:marLeft w:val="0"/>
      <w:marRight w:val="0"/>
      <w:marTop w:val="0"/>
      <w:marBottom w:val="0"/>
      <w:divBdr>
        <w:top w:val="none" w:sz="0" w:space="0" w:color="auto"/>
        <w:left w:val="none" w:sz="0" w:space="0" w:color="auto"/>
        <w:bottom w:val="none" w:sz="0" w:space="0" w:color="auto"/>
        <w:right w:val="none" w:sz="0" w:space="0" w:color="auto"/>
      </w:divBdr>
    </w:div>
    <w:div w:id="988561861">
      <w:bodyDiv w:val="1"/>
      <w:marLeft w:val="0"/>
      <w:marRight w:val="0"/>
      <w:marTop w:val="0"/>
      <w:marBottom w:val="0"/>
      <w:divBdr>
        <w:top w:val="none" w:sz="0" w:space="0" w:color="auto"/>
        <w:left w:val="none" w:sz="0" w:space="0" w:color="auto"/>
        <w:bottom w:val="none" w:sz="0" w:space="0" w:color="auto"/>
        <w:right w:val="none" w:sz="0" w:space="0" w:color="auto"/>
      </w:divBdr>
    </w:div>
    <w:div w:id="1009451331">
      <w:bodyDiv w:val="1"/>
      <w:marLeft w:val="0"/>
      <w:marRight w:val="0"/>
      <w:marTop w:val="0"/>
      <w:marBottom w:val="0"/>
      <w:divBdr>
        <w:top w:val="none" w:sz="0" w:space="0" w:color="auto"/>
        <w:left w:val="none" w:sz="0" w:space="0" w:color="auto"/>
        <w:bottom w:val="none" w:sz="0" w:space="0" w:color="auto"/>
        <w:right w:val="none" w:sz="0" w:space="0" w:color="auto"/>
      </w:divBdr>
    </w:div>
    <w:div w:id="1019625924">
      <w:bodyDiv w:val="1"/>
      <w:marLeft w:val="0"/>
      <w:marRight w:val="0"/>
      <w:marTop w:val="0"/>
      <w:marBottom w:val="0"/>
      <w:divBdr>
        <w:top w:val="none" w:sz="0" w:space="0" w:color="auto"/>
        <w:left w:val="none" w:sz="0" w:space="0" w:color="auto"/>
        <w:bottom w:val="none" w:sz="0" w:space="0" w:color="auto"/>
        <w:right w:val="none" w:sz="0" w:space="0" w:color="auto"/>
      </w:divBdr>
    </w:div>
    <w:div w:id="1081220214">
      <w:bodyDiv w:val="1"/>
      <w:marLeft w:val="0"/>
      <w:marRight w:val="0"/>
      <w:marTop w:val="0"/>
      <w:marBottom w:val="0"/>
      <w:divBdr>
        <w:top w:val="none" w:sz="0" w:space="0" w:color="auto"/>
        <w:left w:val="none" w:sz="0" w:space="0" w:color="auto"/>
        <w:bottom w:val="none" w:sz="0" w:space="0" w:color="auto"/>
        <w:right w:val="none" w:sz="0" w:space="0" w:color="auto"/>
      </w:divBdr>
    </w:div>
    <w:div w:id="1121924069">
      <w:bodyDiv w:val="1"/>
      <w:marLeft w:val="0"/>
      <w:marRight w:val="0"/>
      <w:marTop w:val="0"/>
      <w:marBottom w:val="0"/>
      <w:divBdr>
        <w:top w:val="none" w:sz="0" w:space="0" w:color="auto"/>
        <w:left w:val="none" w:sz="0" w:space="0" w:color="auto"/>
        <w:bottom w:val="none" w:sz="0" w:space="0" w:color="auto"/>
        <w:right w:val="none" w:sz="0" w:space="0" w:color="auto"/>
      </w:divBdr>
    </w:div>
    <w:div w:id="1389568269">
      <w:bodyDiv w:val="1"/>
      <w:marLeft w:val="0"/>
      <w:marRight w:val="0"/>
      <w:marTop w:val="0"/>
      <w:marBottom w:val="0"/>
      <w:divBdr>
        <w:top w:val="none" w:sz="0" w:space="0" w:color="auto"/>
        <w:left w:val="none" w:sz="0" w:space="0" w:color="auto"/>
        <w:bottom w:val="none" w:sz="0" w:space="0" w:color="auto"/>
        <w:right w:val="none" w:sz="0" w:space="0" w:color="auto"/>
      </w:divBdr>
    </w:div>
    <w:div w:id="1567951113">
      <w:bodyDiv w:val="1"/>
      <w:marLeft w:val="0"/>
      <w:marRight w:val="0"/>
      <w:marTop w:val="0"/>
      <w:marBottom w:val="0"/>
      <w:divBdr>
        <w:top w:val="none" w:sz="0" w:space="0" w:color="auto"/>
        <w:left w:val="none" w:sz="0" w:space="0" w:color="auto"/>
        <w:bottom w:val="none" w:sz="0" w:space="0" w:color="auto"/>
        <w:right w:val="none" w:sz="0" w:space="0" w:color="auto"/>
      </w:divBdr>
    </w:div>
    <w:div w:id="1755861865">
      <w:bodyDiv w:val="1"/>
      <w:marLeft w:val="0"/>
      <w:marRight w:val="0"/>
      <w:marTop w:val="0"/>
      <w:marBottom w:val="0"/>
      <w:divBdr>
        <w:top w:val="none" w:sz="0" w:space="0" w:color="auto"/>
        <w:left w:val="none" w:sz="0" w:space="0" w:color="auto"/>
        <w:bottom w:val="none" w:sz="0" w:space="0" w:color="auto"/>
        <w:right w:val="none" w:sz="0" w:space="0" w:color="auto"/>
      </w:divBdr>
    </w:div>
    <w:div w:id="20188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0A94-B7DC-42FE-A144-1EDE6994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9696</Words>
  <Characters>5528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Tatjana Karpova</cp:lastModifiedBy>
  <cp:revision>4</cp:revision>
  <cp:lastPrinted>2022-04-08T10:28:00Z</cp:lastPrinted>
  <dcterms:created xsi:type="dcterms:W3CDTF">2022-04-15T12:39:00Z</dcterms:created>
  <dcterms:modified xsi:type="dcterms:W3CDTF">2022-04-15T12:45:00Z</dcterms:modified>
</cp:coreProperties>
</file>